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76121" w14:textId="166B941D" w:rsidR="00734D86" w:rsidRPr="00D53D31" w:rsidRDefault="00734D86" w:rsidP="00734D86">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sidR="0007477F">
        <w:rPr>
          <w:rFonts w:cs="Arial"/>
          <w:b/>
          <w:sz w:val="24"/>
          <w:szCs w:val="24"/>
          <w:lang w:val="sv-SE"/>
        </w:rPr>
        <w:t>10324</w:t>
      </w:r>
    </w:p>
    <w:p w14:paraId="39F5F905" w14:textId="77777777" w:rsidR="00734D86" w:rsidRDefault="00734D86" w:rsidP="00734D86">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2C5EF9FA" w14:textId="77777777" w:rsidR="00734D86" w:rsidRPr="007044DE" w:rsidRDefault="00734D86" w:rsidP="00734D86">
      <w:pPr>
        <w:pStyle w:val="3GPPHeader"/>
        <w:rPr>
          <w:sz w:val="22"/>
          <w:lang w:val="en-GB"/>
        </w:rPr>
      </w:pPr>
      <w:r w:rsidRPr="008E2077">
        <w:rPr>
          <w:rFonts w:eastAsia="PMingLiU"/>
          <w:szCs w:val="28"/>
          <w:lang w:val="en-US" w:eastAsia="zh-TW"/>
        </w:rPr>
        <w:t>Online</w:t>
      </w:r>
    </w:p>
    <w:p w14:paraId="686F0E34" w14:textId="77777777" w:rsidR="00120883" w:rsidRPr="007044DE" w:rsidRDefault="00120883" w:rsidP="00120883">
      <w:pPr>
        <w:pStyle w:val="3GPPHeader"/>
        <w:rPr>
          <w:sz w:val="22"/>
          <w:lang w:val="en-GB"/>
        </w:rPr>
      </w:pPr>
    </w:p>
    <w:p w14:paraId="0780D87B" w14:textId="59F0AF53"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07477F">
        <w:rPr>
          <w:sz w:val="22"/>
          <w:lang w:val="en-GB"/>
        </w:rPr>
        <w:t>09.3.2</w:t>
      </w:r>
    </w:p>
    <w:p w14:paraId="74FD9643" w14:textId="6CE797A9"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r w:rsidR="00C24C36">
        <w:rPr>
          <w:sz w:val="22"/>
          <w:lang w:val="en-GB"/>
        </w:rPr>
        <w:t xml:space="preserve">, </w:t>
      </w:r>
      <w:r w:rsidR="00C24C36" w:rsidRPr="00EC7135">
        <w:rPr>
          <w:noProof/>
          <w:sz w:val="22"/>
          <w:szCs w:val="20"/>
        </w:rPr>
        <w:t>Verizon Wireless</w:t>
      </w:r>
      <w:bookmarkStart w:id="0" w:name="_GoBack"/>
      <w:bookmarkEnd w:id="0"/>
    </w:p>
    <w:p w14:paraId="3F7A6F4B" w14:textId="07068911" w:rsidR="00120883" w:rsidRPr="007044DE" w:rsidRDefault="00120883" w:rsidP="004D3373">
      <w:pPr>
        <w:pStyle w:val="3GPPHeader"/>
        <w:rPr>
          <w:sz w:val="22"/>
          <w:lang w:val="en-GB"/>
        </w:rPr>
      </w:pPr>
      <w:r w:rsidRPr="007044DE">
        <w:rPr>
          <w:sz w:val="22"/>
          <w:lang w:val="en-GB"/>
        </w:rPr>
        <w:t>Title:</w:t>
      </w:r>
      <w:r w:rsidRPr="007044DE">
        <w:rPr>
          <w:sz w:val="22"/>
          <w:lang w:val="en-GB"/>
        </w:rPr>
        <w:tab/>
      </w:r>
      <w:r w:rsidR="00D32C2B">
        <w:rPr>
          <w:sz w:val="22"/>
          <w:lang w:val="en-GB"/>
        </w:rPr>
        <w:t>Overlapping bands handling</w:t>
      </w:r>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77777777" w:rsidR="00120883" w:rsidRDefault="00120883" w:rsidP="00120883">
      <w:pPr>
        <w:pStyle w:val="Heading1"/>
      </w:pPr>
      <w:r w:rsidRPr="00CE0424">
        <w:t>Introduction</w:t>
      </w:r>
    </w:p>
    <w:p w14:paraId="76300CF4" w14:textId="3550338B" w:rsidR="00120883" w:rsidRPr="007044DE" w:rsidRDefault="00120883" w:rsidP="00BB323A">
      <w:pPr>
        <w:spacing w:after="0"/>
        <w:jc w:val="both"/>
        <w:rPr>
          <w:lang w:val="en-GB"/>
        </w:rPr>
      </w:pPr>
      <w:r w:rsidRPr="007044DE">
        <w:rPr>
          <w:lang w:val="en-GB"/>
        </w:rPr>
        <w:t xml:space="preserve">In </w:t>
      </w:r>
      <w:r w:rsidR="00D72E57">
        <w:rPr>
          <w:lang w:val="en-GB"/>
        </w:rPr>
        <w:t>the previous meeting,</w:t>
      </w:r>
      <w:r w:rsidR="002035BD">
        <w:rPr>
          <w:lang w:val="en-GB"/>
        </w:rPr>
        <w:t xml:space="preserve"> </w:t>
      </w:r>
      <w:r w:rsidR="00135FC2">
        <w:rPr>
          <w:lang w:val="en-GB"/>
        </w:rPr>
        <w:t>the discussion of the</w:t>
      </w:r>
      <w:r w:rsidR="002035BD">
        <w:rPr>
          <w:lang w:val="en-GB"/>
        </w:rPr>
        <w:t xml:space="preserve"> case </w:t>
      </w:r>
      <w:r w:rsidR="00D32C2B">
        <w:rPr>
          <w:lang w:val="en-GB"/>
        </w:rPr>
        <w:t>of overlapping bands</w:t>
      </w:r>
      <w:r w:rsidR="00BE77EB">
        <w:rPr>
          <w:lang w:val="en-GB"/>
        </w:rPr>
        <w:t xml:space="preserve"> </w:t>
      </w:r>
      <w:r w:rsidR="00E1628D">
        <w:rPr>
          <w:lang w:val="en-GB"/>
        </w:rPr>
        <w:t xml:space="preserve">and specifically </w:t>
      </w:r>
      <w:r w:rsidR="00D32C2B">
        <w:rPr>
          <w:lang w:val="en-GB"/>
        </w:rPr>
        <w:t xml:space="preserve">the </w:t>
      </w:r>
      <w:r w:rsidR="00D32C2B" w:rsidRPr="00D32C2B">
        <w:rPr>
          <w:lang w:val="en-GB"/>
        </w:rPr>
        <w:t xml:space="preserve">case </w:t>
      </w:r>
      <w:r w:rsidR="00D32C2B">
        <w:rPr>
          <w:lang w:val="en-GB"/>
        </w:rPr>
        <w:t xml:space="preserve">that the </w:t>
      </w:r>
      <w:proofErr w:type="spellStart"/>
      <w:r w:rsidR="00C90E30">
        <w:rPr>
          <w:lang w:val="en-GB"/>
        </w:rPr>
        <w:t>gNB</w:t>
      </w:r>
      <w:proofErr w:type="spellEnd"/>
      <w:r w:rsidR="00C90E30">
        <w:rPr>
          <w:lang w:val="en-GB"/>
        </w:rPr>
        <w:t>-</w:t>
      </w:r>
      <w:r w:rsidR="00D32C2B" w:rsidRPr="00D32C2B">
        <w:rPr>
          <w:lang w:val="en-GB"/>
        </w:rPr>
        <w:t xml:space="preserve">DU may need to apply </w:t>
      </w:r>
      <w:r w:rsidR="00C90E30">
        <w:rPr>
          <w:lang w:val="en-GB"/>
        </w:rPr>
        <w:t xml:space="preserve">to a UE </w:t>
      </w:r>
      <w:r w:rsidR="00A47EA3">
        <w:rPr>
          <w:lang w:val="en-GB"/>
        </w:rPr>
        <w:t xml:space="preserve">a </w:t>
      </w:r>
      <w:r w:rsidR="00D32C2B" w:rsidRPr="00D32C2B">
        <w:rPr>
          <w:lang w:val="en-GB"/>
        </w:rPr>
        <w:t>different band</w:t>
      </w:r>
      <w:r w:rsidR="00C90E30">
        <w:rPr>
          <w:lang w:val="en-GB"/>
        </w:rPr>
        <w:t xml:space="preserve"> </w:t>
      </w:r>
      <w:r w:rsidR="00D32C2B" w:rsidRPr="00D32C2B">
        <w:rPr>
          <w:lang w:val="en-GB"/>
        </w:rPr>
        <w:t xml:space="preserve">than the one selected by </w:t>
      </w:r>
      <w:r w:rsidR="00A47EA3">
        <w:rPr>
          <w:lang w:val="en-GB"/>
        </w:rPr>
        <w:t xml:space="preserve">the </w:t>
      </w:r>
      <w:r w:rsidR="00D32C2B" w:rsidRPr="00D32C2B">
        <w:rPr>
          <w:lang w:val="en-GB"/>
        </w:rPr>
        <w:t xml:space="preserve">UE and </w:t>
      </w:r>
      <w:r w:rsidR="00D32C2B">
        <w:rPr>
          <w:lang w:val="en-GB"/>
        </w:rPr>
        <w:t xml:space="preserve">how the </w:t>
      </w:r>
      <w:proofErr w:type="spellStart"/>
      <w:r w:rsidR="00433A16">
        <w:rPr>
          <w:lang w:val="en-GB"/>
        </w:rPr>
        <w:t>gNB</w:t>
      </w:r>
      <w:proofErr w:type="spellEnd"/>
      <w:r w:rsidR="00433A16">
        <w:rPr>
          <w:lang w:val="en-GB"/>
        </w:rPr>
        <w:t>-</w:t>
      </w:r>
      <w:r w:rsidR="00D32C2B" w:rsidRPr="00D32C2B">
        <w:rPr>
          <w:lang w:val="en-GB"/>
        </w:rPr>
        <w:t xml:space="preserve">CU </w:t>
      </w:r>
      <w:r w:rsidR="00D32C2B">
        <w:rPr>
          <w:lang w:val="en-GB"/>
        </w:rPr>
        <w:t xml:space="preserve">can </w:t>
      </w:r>
      <w:r w:rsidR="00D32C2B" w:rsidRPr="00D32C2B">
        <w:rPr>
          <w:lang w:val="en-GB"/>
        </w:rPr>
        <w:t>be informed</w:t>
      </w:r>
      <w:r w:rsidR="00A47EA3">
        <w:rPr>
          <w:lang w:val="en-GB"/>
        </w:rPr>
        <w:t xml:space="preserve"> about such decision</w:t>
      </w:r>
      <w:r w:rsidR="00016CF6">
        <w:rPr>
          <w:lang w:val="en-GB"/>
        </w:rPr>
        <w:t xml:space="preserve"> was essentially put on hold pending reply from RAN2</w:t>
      </w:r>
      <w:r w:rsidR="00D32C2B">
        <w:rPr>
          <w:lang w:val="en-GB"/>
        </w:rPr>
        <w:t>. I</w:t>
      </w:r>
      <w:r w:rsidR="002035BD">
        <w:rPr>
          <w:lang w:val="en-GB"/>
        </w:rPr>
        <w:t xml:space="preserve">n the following we </w:t>
      </w:r>
      <w:proofErr w:type="gramStart"/>
      <w:r w:rsidR="00BE77EB">
        <w:rPr>
          <w:lang w:val="en-GB"/>
        </w:rPr>
        <w:t>look into</w:t>
      </w:r>
      <w:proofErr w:type="gramEnd"/>
      <w:r w:rsidR="00BE77EB">
        <w:rPr>
          <w:lang w:val="en-GB"/>
        </w:rPr>
        <w:t xml:space="preserve"> the </w:t>
      </w:r>
      <w:r w:rsidR="00016CF6">
        <w:rPr>
          <w:lang w:val="en-GB"/>
        </w:rPr>
        <w:t>reply</w:t>
      </w:r>
      <w:r w:rsidR="00BE77EB">
        <w:rPr>
          <w:lang w:val="en-GB"/>
        </w:rPr>
        <w:t xml:space="preserve">, </w:t>
      </w:r>
      <w:r w:rsidR="00016CF6">
        <w:rPr>
          <w:lang w:val="en-GB"/>
        </w:rPr>
        <w:t>elaborate further and</w:t>
      </w:r>
      <w:r w:rsidR="00E1628D">
        <w:rPr>
          <w:lang w:val="en-GB"/>
        </w:rPr>
        <w:t xml:space="preserve"> bring forward our proposals.</w:t>
      </w:r>
    </w:p>
    <w:p w14:paraId="2C6DDFA8" w14:textId="71A36710" w:rsidR="00120883" w:rsidRDefault="00120883" w:rsidP="00120883">
      <w:pPr>
        <w:pStyle w:val="Heading1"/>
      </w:pPr>
      <w:bookmarkStart w:id="1" w:name="_Ref178064866"/>
      <w:r w:rsidRPr="00CE0424">
        <w:t>Discussion</w:t>
      </w:r>
      <w:bookmarkEnd w:id="1"/>
    </w:p>
    <w:p w14:paraId="2BC129C4" w14:textId="25CD5599" w:rsidR="00536E8B" w:rsidRDefault="00E1628D" w:rsidP="00016CF6">
      <w:pPr>
        <w:rPr>
          <w:rFonts w:cstheme="minorHAnsi"/>
          <w:lang w:val="en-GB"/>
        </w:rPr>
      </w:pPr>
      <w:r>
        <w:rPr>
          <w:rFonts w:cstheme="minorHAnsi"/>
          <w:lang w:val="en-GB"/>
        </w:rPr>
        <w:t xml:space="preserve">In the previous meeting, the issue of overlapping bands </w:t>
      </w:r>
      <w:r w:rsidR="00135FC2">
        <w:rPr>
          <w:rFonts w:cstheme="minorHAnsi"/>
          <w:lang w:val="en-GB"/>
        </w:rPr>
        <w:t>continued to be under examination</w:t>
      </w:r>
      <w:r>
        <w:rPr>
          <w:rFonts w:cstheme="minorHAnsi"/>
          <w:lang w:val="en-GB"/>
        </w:rPr>
        <w:t>.</w:t>
      </w:r>
      <w:r w:rsidR="00016CF6">
        <w:rPr>
          <w:rFonts w:cstheme="minorHAnsi"/>
          <w:lang w:val="en-GB"/>
        </w:rPr>
        <w:t xml:space="preserve"> The following was </w:t>
      </w:r>
      <w:r w:rsidR="00263D13">
        <w:rPr>
          <w:rFonts w:cstheme="minorHAnsi"/>
          <w:lang w:val="en-GB"/>
        </w:rPr>
        <w:t>noted</w:t>
      </w:r>
      <w:r w:rsidR="00016CF6">
        <w:rPr>
          <w:rFonts w:cstheme="minorHAnsi"/>
          <w:lang w:val="en-GB"/>
        </w:rPr>
        <w:t xml:space="preserve"> in the Chairman’s notes</w:t>
      </w:r>
      <w:r>
        <w:rPr>
          <w:rFonts w:cstheme="minorHAnsi"/>
          <w:lang w:val="en-GB"/>
        </w:rPr>
        <w:t xml:space="preserve"> </w:t>
      </w:r>
    </w:p>
    <w:p w14:paraId="28682F81" w14:textId="77777777" w:rsidR="00016CF6" w:rsidRPr="004C1EE4" w:rsidRDefault="00016CF6" w:rsidP="00016CF6">
      <w:pPr>
        <w:widowControl w:val="0"/>
        <w:spacing w:after="0"/>
        <w:ind w:left="144" w:hanging="144"/>
        <w:rPr>
          <w:rFonts w:ascii="Calibri" w:hAnsi="Calibri" w:cs="Calibri"/>
          <w:b/>
          <w:bCs/>
          <w:color w:val="000000"/>
          <w:sz w:val="18"/>
          <w:szCs w:val="24"/>
          <w:lang w:val="en-GB"/>
        </w:rPr>
      </w:pPr>
      <w:r w:rsidRPr="004C1EE4">
        <w:rPr>
          <w:rFonts w:ascii="Calibri" w:hAnsi="Calibri" w:cs="Calibri"/>
          <w:b/>
          <w:bCs/>
          <w:color w:val="000000"/>
          <w:sz w:val="18"/>
          <w:szCs w:val="24"/>
          <w:lang w:val="en-GB"/>
        </w:rPr>
        <w:t>RAN3 should decide the solution based on RAN2 feedback.</w:t>
      </w:r>
    </w:p>
    <w:p w14:paraId="3FF33D35" w14:textId="77777777" w:rsidR="00016CF6" w:rsidRPr="004C1EE4" w:rsidRDefault="00016CF6" w:rsidP="00016CF6">
      <w:pPr>
        <w:widowControl w:val="0"/>
        <w:spacing w:after="0"/>
        <w:ind w:left="144" w:hanging="144"/>
        <w:rPr>
          <w:rFonts w:ascii="Calibri" w:hAnsi="Calibri" w:cs="Calibri"/>
          <w:b/>
          <w:bCs/>
          <w:color w:val="000000"/>
          <w:sz w:val="18"/>
          <w:szCs w:val="24"/>
          <w:lang w:val="en-GB"/>
        </w:rPr>
      </w:pPr>
      <w:r w:rsidRPr="004C1EE4">
        <w:rPr>
          <w:rFonts w:ascii="Calibri" w:hAnsi="Calibri" w:cs="Calibri"/>
          <w:b/>
          <w:bCs/>
          <w:color w:val="000000"/>
          <w:sz w:val="18"/>
          <w:szCs w:val="24"/>
          <w:lang w:val="en-GB"/>
        </w:rPr>
        <w:t xml:space="preserve">Then, further discuss st3 text: </w:t>
      </w:r>
      <w:proofErr w:type="spellStart"/>
      <w:r w:rsidRPr="004C1EE4">
        <w:rPr>
          <w:rFonts w:ascii="Calibri" w:hAnsi="Calibri" w:cs="Calibri"/>
          <w:b/>
          <w:bCs/>
          <w:color w:val="000000"/>
          <w:sz w:val="18"/>
          <w:szCs w:val="24"/>
          <w:lang w:val="en-GB"/>
        </w:rPr>
        <w:t>gNB</w:t>
      </w:r>
      <w:proofErr w:type="spellEnd"/>
      <w:r w:rsidRPr="004C1EE4">
        <w:rPr>
          <w:rFonts w:ascii="Calibri" w:hAnsi="Calibri" w:cs="Calibri"/>
          <w:b/>
          <w:bCs/>
          <w:color w:val="000000"/>
          <w:sz w:val="18"/>
          <w:szCs w:val="24"/>
          <w:lang w:val="en-GB"/>
        </w:rPr>
        <w:t xml:space="preserve">-DU updates the </w:t>
      </w:r>
      <w:proofErr w:type="spellStart"/>
      <w:r w:rsidRPr="004C1EE4">
        <w:rPr>
          <w:rFonts w:ascii="Calibri" w:hAnsi="Calibri" w:cs="Calibri"/>
          <w:b/>
          <w:bCs/>
          <w:color w:val="000000"/>
          <w:sz w:val="18"/>
          <w:szCs w:val="24"/>
          <w:lang w:val="en-GB"/>
        </w:rPr>
        <w:t>MeasObject</w:t>
      </w:r>
      <w:proofErr w:type="spellEnd"/>
      <w:r w:rsidRPr="004C1EE4">
        <w:rPr>
          <w:rFonts w:ascii="Calibri" w:hAnsi="Calibri" w:cs="Calibri"/>
          <w:b/>
          <w:bCs/>
          <w:color w:val="000000"/>
          <w:sz w:val="18"/>
          <w:szCs w:val="24"/>
          <w:lang w:val="en-GB"/>
        </w:rPr>
        <w:t xml:space="preserve"> and measurement gap when it switches the band before it sends the reply to the </w:t>
      </w:r>
      <w:proofErr w:type="spellStart"/>
      <w:r w:rsidRPr="004C1EE4">
        <w:rPr>
          <w:rFonts w:ascii="Calibri" w:hAnsi="Calibri" w:cs="Calibri"/>
          <w:b/>
          <w:bCs/>
          <w:color w:val="000000"/>
          <w:sz w:val="18"/>
          <w:szCs w:val="24"/>
          <w:lang w:val="en-GB"/>
        </w:rPr>
        <w:t>gNB</w:t>
      </w:r>
      <w:proofErr w:type="spellEnd"/>
      <w:r w:rsidRPr="004C1EE4">
        <w:rPr>
          <w:rFonts w:ascii="Calibri" w:hAnsi="Calibri" w:cs="Calibri"/>
          <w:b/>
          <w:bCs/>
          <w:color w:val="000000"/>
          <w:sz w:val="18"/>
          <w:szCs w:val="24"/>
          <w:lang w:val="en-GB"/>
        </w:rPr>
        <w:t>-CU</w:t>
      </w:r>
    </w:p>
    <w:p w14:paraId="7657FBEA" w14:textId="717FEFD2" w:rsidR="00016CF6" w:rsidRDefault="00016CF6" w:rsidP="00016CF6">
      <w:pPr>
        <w:rPr>
          <w:color w:val="538135" w:themeColor="accent6" w:themeShade="BF"/>
          <w:lang w:val="en-GB" w:eastAsia="zh-CN"/>
        </w:rPr>
      </w:pPr>
    </w:p>
    <w:p w14:paraId="542035C3" w14:textId="25DB8728" w:rsidR="00016CF6" w:rsidRDefault="00016CF6" w:rsidP="00016CF6">
      <w:pPr>
        <w:rPr>
          <w:lang w:val="en-GB" w:eastAsia="zh-CN"/>
        </w:rPr>
      </w:pPr>
      <w:proofErr w:type="gramStart"/>
      <w:r>
        <w:rPr>
          <w:lang w:val="en-GB" w:eastAsia="zh-CN"/>
        </w:rPr>
        <w:t>Indeed</w:t>
      </w:r>
      <w:proofErr w:type="gramEnd"/>
      <w:r>
        <w:rPr>
          <w:lang w:val="en-GB" w:eastAsia="zh-CN"/>
        </w:rPr>
        <w:t xml:space="preserve"> RAN2 provided feedback in the reply LS R2-2011188 stating the following:</w:t>
      </w:r>
    </w:p>
    <w:p w14:paraId="71E7BBF0" w14:textId="77777777" w:rsidR="00016CF6" w:rsidRPr="00016CF6" w:rsidRDefault="00016CF6" w:rsidP="00016CF6">
      <w:pPr>
        <w:pStyle w:val="BodyText"/>
        <w:spacing w:after="180"/>
        <w:jc w:val="both"/>
        <w:rPr>
          <w:color w:val="70AD47" w:themeColor="accent6"/>
          <w:lang w:val="en-US" w:eastAsia="zh-CN"/>
        </w:rPr>
      </w:pPr>
      <w:r w:rsidRPr="00016CF6">
        <w:rPr>
          <w:color w:val="70AD47" w:themeColor="accent6"/>
          <w:lang w:val="en-US" w:eastAsia="zh-CN"/>
        </w:rPr>
        <w:t xml:space="preserve">Regarding the band </w:t>
      </w:r>
      <w:proofErr w:type="spellStart"/>
      <w:r w:rsidRPr="00016CF6">
        <w:rPr>
          <w:color w:val="70AD47" w:themeColor="accent6"/>
          <w:lang w:val="en-US" w:eastAsia="zh-CN"/>
        </w:rPr>
        <w:t>updation</w:t>
      </w:r>
      <w:proofErr w:type="spellEnd"/>
      <w:r w:rsidRPr="00016CF6">
        <w:rPr>
          <w:color w:val="70AD47" w:themeColor="accent6"/>
          <w:lang w:val="en-US" w:eastAsia="zh-CN"/>
        </w:rPr>
        <w:t xml:space="preserve"> scenario, it is possible for the network to change UE’s served band only after RRC connection is established in </w:t>
      </w:r>
      <w:proofErr w:type="spellStart"/>
      <w:r w:rsidRPr="00016CF6">
        <w:rPr>
          <w:color w:val="70AD47" w:themeColor="accent6"/>
          <w:lang w:val="en-US" w:eastAsia="zh-CN"/>
        </w:rPr>
        <w:t>Uu</w:t>
      </w:r>
      <w:proofErr w:type="spellEnd"/>
      <w:r w:rsidRPr="00016CF6">
        <w:rPr>
          <w:color w:val="70AD47" w:themeColor="accent6"/>
          <w:lang w:val="en-US" w:eastAsia="zh-CN"/>
        </w:rPr>
        <w:t xml:space="preserve"> interface and UE’s radio capability is obtained as well as </w:t>
      </w:r>
      <w:proofErr w:type="spellStart"/>
      <w:r w:rsidRPr="00016CF6">
        <w:rPr>
          <w:color w:val="70AD47" w:themeColor="accent6"/>
          <w:lang w:val="en-US" w:eastAsia="zh-CN"/>
        </w:rPr>
        <w:t>AS</w:t>
      </w:r>
      <w:proofErr w:type="spellEnd"/>
      <w:r w:rsidRPr="00016CF6">
        <w:rPr>
          <w:color w:val="70AD47" w:themeColor="accent6"/>
          <w:lang w:val="en-US" w:eastAsia="zh-CN"/>
        </w:rPr>
        <w:t xml:space="preserve"> security is activated. </w:t>
      </w:r>
      <w:proofErr w:type="gramStart"/>
      <w:r w:rsidRPr="00016CF6">
        <w:rPr>
          <w:color w:val="70AD47" w:themeColor="accent6"/>
          <w:lang w:val="en-US" w:eastAsia="zh-CN"/>
        </w:rPr>
        <w:t>So</w:t>
      </w:r>
      <w:proofErr w:type="gramEnd"/>
      <w:r w:rsidRPr="00016CF6">
        <w:rPr>
          <w:color w:val="70AD47" w:themeColor="accent6"/>
          <w:lang w:val="en-US" w:eastAsia="zh-CN"/>
        </w:rPr>
        <w:t xml:space="preserve"> updating band during RRC connection setup or RRC connection resume phase is not supported. </w:t>
      </w:r>
    </w:p>
    <w:p w14:paraId="6221D2C2" w14:textId="77777777" w:rsidR="00016CF6" w:rsidRPr="00016CF6" w:rsidRDefault="00016CF6" w:rsidP="00016CF6">
      <w:pPr>
        <w:pStyle w:val="BodyText"/>
        <w:spacing w:after="180"/>
        <w:jc w:val="both"/>
        <w:rPr>
          <w:color w:val="70AD47" w:themeColor="accent6"/>
          <w:lang w:val="en-US" w:eastAsia="zh-CN"/>
        </w:rPr>
      </w:pPr>
      <w:r w:rsidRPr="00016CF6">
        <w:rPr>
          <w:color w:val="70AD47" w:themeColor="accent6"/>
          <w:lang w:val="en-US" w:eastAsia="zh-CN"/>
        </w:rPr>
        <w:t xml:space="preserve">In addition, RAN2 discussed and concluded that: </w:t>
      </w:r>
      <w:r w:rsidRPr="00016CF6">
        <w:rPr>
          <w:i/>
          <w:color w:val="70AD47" w:themeColor="accent6"/>
          <w:lang w:val="en-US" w:eastAsia="zh-CN"/>
        </w:rPr>
        <w:t xml:space="preserve">Selected </w:t>
      </w:r>
      <w:proofErr w:type="spellStart"/>
      <w:r w:rsidRPr="00016CF6">
        <w:rPr>
          <w:i/>
          <w:color w:val="70AD47" w:themeColor="accent6"/>
          <w:lang w:val="en-US" w:eastAsia="zh-CN"/>
        </w:rPr>
        <w:t>BandCombinationIndex</w:t>
      </w:r>
      <w:proofErr w:type="spellEnd"/>
      <w:r w:rsidRPr="00016CF6">
        <w:rPr>
          <w:color w:val="70AD47" w:themeColor="accent6"/>
          <w:lang w:val="en-US" w:eastAsia="zh-CN"/>
        </w:rPr>
        <w:t xml:space="preserve"> field itself cannot unambiguously indicate a specific band of serving cell, the band combination indicated by </w:t>
      </w:r>
      <w:r w:rsidRPr="00016CF6">
        <w:rPr>
          <w:i/>
          <w:color w:val="70AD47" w:themeColor="accent6"/>
          <w:lang w:val="en-US" w:eastAsia="zh-CN"/>
        </w:rPr>
        <w:t xml:space="preserve">Selected </w:t>
      </w:r>
      <w:proofErr w:type="spellStart"/>
      <w:r w:rsidRPr="00016CF6">
        <w:rPr>
          <w:i/>
          <w:color w:val="70AD47" w:themeColor="accent6"/>
          <w:lang w:val="en-US" w:eastAsia="zh-CN"/>
        </w:rPr>
        <w:t>BandCombinationIndex</w:t>
      </w:r>
      <w:proofErr w:type="spellEnd"/>
      <w:r w:rsidRPr="00016CF6">
        <w:rPr>
          <w:color w:val="70AD47" w:themeColor="accent6"/>
          <w:lang w:val="en-US" w:eastAsia="zh-CN"/>
        </w:rPr>
        <w:t xml:space="preserve"> includes the current serving band(s) and may include other bands, but companies in RAN2 understand CU can determine the new selected band based on </w:t>
      </w:r>
      <w:r w:rsidRPr="00016CF6">
        <w:rPr>
          <w:i/>
          <w:color w:val="70AD47" w:themeColor="accent6"/>
          <w:lang w:val="en-US" w:eastAsia="zh-CN"/>
        </w:rPr>
        <w:t xml:space="preserve">Selected </w:t>
      </w:r>
      <w:proofErr w:type="spellStart"/>
      <w:r w:rsidRPr="00016CF6">
        <w:rPr>
          <w:i/>
          <w:color w:val="70AD47" w:themeColor="accent6"/>
          <w:lang w:val="en-US" w:eastAsia="zh-CN"/>
        </w:rPr>
        <w:t>BandCombinationIndex</w:t>
      </w:r>
      <w:proofErr w:type="spellEnd"/>
      <w:r w:rsidRPr="00016CF6">
        <w:rPr>
          <w:color w:val="70AD47" w:themeColor="accent6"/>
          <w:lang w:val="en-US" w:eastAsia="zh-CN"/>
        </w:rPr>
        <w:t xml:space="preserve"> and other information (i.e. UE’s serving cell, supported band of this serving cell) that is likely present in the CU.  </w:t>
      </w:r>
    </w:p>
    <w:p w14:paraId="71DCE038" w14:textId="65174E7B" w:rsidR="00016CF6" w:rsidRPr="00016CF6" w:rsidRDefault="00016CF6" w:rsidP="00016CF6">
      <w:pPr>
        <w:rPr>
          <w:lang w:val="en-GB" w:eastAsia="zh-CN"/>
        </w:rPr>
      </w:pPr>
      <w:r>
        <w:rPr>
          <w:lang w:val="en-GB" w:eastAsia="zh-CN"/>
        </w:rPr>
        <w:t xml:space="preserve">Based on the description by RAN2, we </w:t>
      </w:r>
      <w:proofErr w:type="gramStart"/>
      <w:r>
        <w:rPr>
          <w:lang w:val="en-GB" w:eastAsia="zh-CN"/>
        </w:rPr>
        <w:t>look into</w:t>
      </w:r>
      <w:proofErr w:type="gramEnd"/>
      <w:r>
        <w:rPr>
          <w:lang w:val="en-GB" w:eastAsia="zh-CN"/>
        </w:rPr>
        <w:t xml:space="preserve"> an example to investigate how this strategy is actually working.</w:t>
      </w:r>
    </w:p>
    <w:p w14:paraId="31ACD338" w14:textId="7BE9E2F8" w:rsidR="00016CF6" w:rsidRDefault="00263D13" w:rsidP="00016CF6">
      <w:pPr>
        <w:rPr>
          <w:lang w:val="en-GB"/>
        </w:rPr>
      </w:pPr>
      <w:r>
        <w:rPr>
          <w:lang w:val="en-GB"/>
        </w:rPr>
        <w:t>As asserted by RAN2, t</w:t>
      </w:r>
      <w:r w:rsidR="00016CF6">
        <w:rPr>
          <w:lang w:val="en-GB"/>
        </w:rPr>
        <w:t xml:space="preserve">he selected-BC/FS indexes can only refer to band combinations and feature sets that the UE signalled explicitly in its capabilities. In many cases the UE will not include BCs and FSs for </w:t>
      </w:r>
      <w:proofErr w:type="gramStart"/>
      <w:r w:rsidR="00016CF6">
        <w:rPr>
          <w:lang w:val="en-GB"/>
        </w:rPr>
        <w:t>single-carriers</w:t>
      </w:r>
      <w:proofErr w:type="gramEnd"/>
      <w:r w:rsidR="00016CF6">
        <w:rPr>
          <w:lang w:val="en-GB"/>
        </w:rPr>
        <w:t xml:space="preserve"> since it is required to omit those “implicit fallbacks” in its capabilities. </w:t>
      </w:r>
      <w:r w:rsidR="00016CF6">
        <w:rPr>
          <w:lang w:val="en-GB"/>
        </w:rPr>
        <w:lastRenderedPageBreak/>
        <w:t>Furthermore, if the DU configures CA, it selects of course a BC/FS-pair that supports several carriers</w:t>
      </w:r>
      <w:r w:rsidR="00ED14CA">
        <w:rPr>
          <w:lang w:val="en-GB"/>
        </w:rPr>
        <w:t>,</w:t>
      </w:r>
      <w:r w:rsidR="00016CF6">
        <w:rPr>
          <w:lang w:val="en-GB"/>
        </w:rPr>
        <w:t xml:space="preserve"> likely in several bands. Therefore, the DU cannot indicate </w:t>
      </w:r>
      <w:proofErr w:type="gramStart"/>
      <w:r w:rsidR="004C1EE4">
        <w:rPr>
          <w:lang w:val="en-GB"/>
        </w:rPr>
        <w:t>a single</w:t>
      </w:r>
      <w:r w:rsidR="00016CF6">
        <w:rPr>
          <w:lang w:val="en-GB"/>
        </w:rPr>
        <w:t xml:space="preserve"> chosen</w:t>
      </w:r>
      <w:proofErr w:type="gramEnd"/>
      <w:r w:rsidR="00016CF6">
        <w:rPr>
          <w:lang w:val="en-GB"/>
        </w:rPr>
        <w:t xml:space="preserve"> overlapping band explicitly by </w:t>
      </w:r>
      <w:r w:rsidR="004C1EE4">
        <w:rPr>
          <w:lang w:val="en-GB"/>
        </w:rPr>
        <w:t xml:space="preserve">means of </w:t>
      </w:r>
      <w:r w:rsidR="00016CF6">
        <w:rPr>
          <w:lang w:val="en-GB"/>
        </w:rPr>
        <w:t xml:space="preserve">the </w:t>
      </w:r>
      <w:r w:rsidR="004C1EE4" w:rsidRPr="004C1EE4">
        <w:rPr>
          <w:i/>
          <w:iCs/>
          <w:lang w:val="en-GB" w:eastAsia="zh-CN"/>
        </w:rPr>
        <w:t xml:space="preserve">Selected </w:t>
      </w:r>
      <w:proofErr w:type="spellStart"/>
      <w:r w:rsidR="004C1EE4" w:rsidRPr="004C1EE4">
        <w:rPr>
          <w:i/>
          <w:iCs/>
          <w:lang w:val="en-GB" w:eastAsia="zh-CN"/>
        </w:rPr>
        <w:t>BandCombinationIndex</w:t>
      </w:r>
      <w:proofErr w:type="spellEnd"/>
      <w:r w:rsidR="004C1EE4">
        <w:rPr>
          <w:lang w:val="en-GB"/>
        </w:rPr>
        <w:t xml:space="preserve"> IE and </w:t>
      </w:r>
      <w:r w:rsidR="004C1EE4" w:rsidRPr="004C1EE4">
        <w:rPr>
          <w:i/>
          <w:iCs/>
          <w:lang w:val="en-GB" w:eastAsia="zh-CN"/>
        </w:rPr>
        <w:t xml:space="preserve">Selected </w:t>
      </w:r>
      <w:proofErr w:type="spellStart"/>
      <w:r w:rsidR="004C1EE4" w:rsidRPr="004C1EE4">
        <w:rPr>
          <w:i/>
          <w:iCs/>
          <w:lang w:val="en-GB" w:eastAsia="zh-CN"/>
        </w:rPr>
        <w:t>FeatureSetEntryIndex</w:t>
      </w:r>
      <w:proofErr w:type="spellEnd"/>
      <w:r w:rsidR="004C1EE4">
        <w:rPr>
          <w:lang w:val="en-GB"/>
        </w:rPr>
        <w:t xml:space="preserve"> IE</w:t>
      </w:r>
      <w:r w:rsidR="00016CF6">
        <w:rPr>
          <w:lang w:val="en-GB"/>
        </w:rPr>
        <w:t xml:space="preserve">. </w:t>
      </w:r>
    </w:p>
    <w:p w14:paraId="1A283F69" w14:textId="022554EA" w:rsidR="00016CF6" w:rsidRDefault="00016CF6" w:rsidP="000062B9">
      <w:pPr>
        <w:rPr>
          <w:lang w:val="en-GB"/>
        </w:rPr>
      </w:pPr>
      <w:r>
        <w:rPr>
          <w:lang w:val="en-GB"/>
        </w:rPr>
        <w:t xml:space="preserve">However, the CU </w:t>
      </w:r>
      <w:r w:rsidR="004C1EE4">
        <w:rPr>
          <w:lang w:val="en-GB"/>
        </w:rPr>
        <w:t>may</w:t>
      </w:r>
      <w:r>
        <w:rPr>
          <w:lang w:val="en-GB"/>
        </w:rPr>
        <w:t xml:space="preserve"> still determine which overlapping band(s) the DU selected for the chosen </w:t>
      </w:r>
      <w:proofErr w:type="spellStart"/>
      <w:r>
        <w:rPr>
          <w:lang w:val="en-GB"/>
        </w:rPr>
        <w:t>SpCell</w:t>
      </w:r>
      <w:proofErr w:type="spellEnd"/>
      <w:r>
        <w:rPr>
          <w:lang w:val="en-GB"/>
        </w:rPr>
        <w:t xml:space="preserve"> and </w:t>
      </w:r>
      <w:proofErr w:type="spellStart"/>
      <w:r>
        <w:rPr>
          <w:lang w:val="en-GB"/>
        </w:rPr>
        <w:t>SCells</w:t>
      </w:r>
      <w:proofErr w:type="spellEnd"/>
      <w:r w:rsidR="004C1EE4">
        <w:rPr>
          <w:lang w:val="en-GB"/>
        </w:rPr>
        <w:t xml:space="preserve"> by means of specific implementation mechanisms, bringing higher complexity</w:t>
      </w:r>
      <w:r>
        <w:rPr>
          <w:lang w:val="en-GB"/>
        </w:rPr>
        <w:t xml:space="preserve">. </w:t>
      </w:r>
      <w:r w:rsidR="000062B9">
        <w:rPr>
          <w:lang w:val="en-GB"/>
        </w:rPr>
        <w:t xml:space="preserve">What basically needs to be done is that the </w:t>
      </w:r>
      <w:proofErr w:type="spellStart"/>
      <w:r w:rsidR="000062B9">
        <w:rPr>
          <w:lang w:val="en-GB"/>
        </w:rPr>
        <w:t>gNB</w:t>
      </w:r>
      <w:proofErr w:type="spellEnd"/>
      <w:r w:rsidR="000062B9">
        <w:rPr>
          <w:lang w:val="en-GB"/>
        </w:rPr>
        <w:t xml:space="preserve">-CU decodes the UE-NR-Capabilities (and UE-MRDC-Capabilities in case of EN-DC) and from such capabilities the CU picks the selected </w:t>
      </w:r>
      <w:proofErr w:type="spellStart"/>
      <w:r w:rsidR="000062B9">
        <w:rPr>
          <w:lang w:val="en-GB"/>
        </w:rPr>
        <w:t>BandCombination</w:t>
      </w:r>
      <w:proofErr w:type="spellEnd"/>
      <w:r w:rsidR="000062B9">
        <w:rPr>
          <w:lang w:val="en-GB"/>
        </w:rPr>
        <w:t xml:space="preserve"> reported over F1 (represented by the </w:t>
      </w:r>
      <w:r w:rsidR="000062B9">
        <w:rPr>
          <w:i/>
          <w:iCs/>
          <w:lang w:val="en-GB"/>
        </w:rPr>
        <w:t xml:space="preserve">Selected </w:t>
      </w:r>
      <w:proofErr w:type="spellStart"/>
      <w:r w:rsidR="000062B9">
        <w:rPr>
          <w:i/>
          <w:iCs/>
          <w:lang w:val="en-GB"/>
        </w:rPr>
        <w:t>BandCombinationIndex</w:t>
      </w:r>
      <w:proofErr w:type="spellEnd"/>
      <w:r w:rsidR="000062B9">
        <w:rPr>
          <w:lang w:val="en-GB"/>
        </w:rPr>
        <w:t xml:space="preserve"> IE). Consequently, the </w:t>
      </w:r>
      <w:proofErr w:type="spellStart"/>
      <w:r w:rsidR="000062B9">
        <w:rPr>
          <w:lang w:val="en-GB"/>
        </w:rPr>
        <w:t>gNB</w:t>
      </w:r>
      <w:proofErr w:type="spellEnd"/>
      <w:r w:rsidR="000062B9">
        <w:rPr>
          <w:lang w:val="en-GB"/>
        </w:rPr>
        <w:t xml:space="preserve">-CU maps the chosen </w:t>
      </w:r>
      <w:proofErr w:type="spellStart"/>
      <w:r w:rsidR="000062B9">
        <w:rPr>
          <w:lang w:val="en-GB"/>
        </w:rPr>
        <w:t>SpCell</w:t>
      </w:r>
      <w:proofErr w:type="spellEnd"/>
      <w:r w:rsidR="000062B9">
        <w:rPr>
          <w:lang w:val="en-GB"/>
        </w:rPr>
        <w:t xml:space="preserve"> and </w:t>
      </w:r>
      <w:proofErr w:type="spellStart"/>
      <w:r w:rsidR="000062B9">
        <w:rPr>
          <w:lang w:val="en-GB"/>
        </w:rPr>
        <w:t>SCells</w:t>
      </w:r>
      <w:proofErr w:type="spellEnd"/>
      <w:r w:rsidR="000062B9">
        <w:rPr>
          <w:lang w:val="en-GB"/>
        </w:rPr>
        <w:t xml:space="preserve"> onto the </w:t>
      </w:r>
      <w:proofErr w:type="spellStart"/>
      <w:r w:rsidR="000062B9">
        <w:rPr>
          <w:lang w:val="en-GB"/>
        </w:rPr>
        <w:t>BandParameters</w:t>
      </w:r>
      <w:proofErr w:type="spellEnd"/>
      <w:r w:rsidR="000062B9">
        <w:rPr>
          <w:lang w:val="en-GB"/>
        </w:rPr>
        <w:t xml:space="preserve"> in that </w:t>
      </w:r>
      <w:proofErr w:type="spellStart"/>
      <w:r w:rsidR="000062B9">
        <w:rPr>
          <w:lang w:val="en-GB"/>
        </w:rPr>
        <w:t>BandCombination</w:t>
      </w:r>
      <w:proofErr w:type="spellEnd"/>
      <w:r w:rsidR="000062B9">
        <w:rPr>
          <w:lang w:val="en-GB"/>
        </w:rPr>
        <w:t xml:space="preserve">. Namely, the </w:t>
      </w:r>
      <w:proofErr w:type="spellStart"/>
      <w:r w:rsidR="000062B9">
        <w:rPr>
          <w:lang w:val="en-GB"/>
        </w:rPr>
        <w:t>gNB</w:t>
      </w:r>
      <w:proofErr w:type="spellEnd"/>
      <w:r w:rsidR="000062B9">
        <w:rPr>
          <w:lang w:val="en-GB"/>
        </w:rPr>
        <w:t>-CU tries to find a match between the bands supported in the selected </w:t>
      </w:r>
      <w:proofErr w:type="spellStart"/>
      <w:r w:rsidR="000062B9">
        <w:rPr>
          <w:lang w:val="en-GB"/>
        </w:rPr>
        <w:t>SpCell</w:t>
      </w:r>
      <w:proofErr w:type="spellEnd"/>
      <w:r w:rsidR="000062B9">
        <w:rPr>
          <w:lang w:val="en-GB"/>
        </w:rPr>
        <w:t xml:space="preserve"> and </w:t>
      </w:r>
      <w:proofErr w:type="spellStart"/>
      <w:r w:rsidR="000062B9">
        <w:rPr>
          <w:lang w:val="en-GB"/>
        </w:rPr>
        <w:t>SCells</w:t>
      </w:r>
      <w:proofErr w:type="spellEnd"/>
      <w:r w:rsidR="000062B9">
        <w:rPr>
          <w:lang w:val="en-GB"/>
        </w:rPr>
        <w:t xml:space="preserve"> and the bands included in the </w:t>
      </w:r>
      <w:r w:rsidR="000062B9">
        <w:rPr>
          <w:i/>
          <w:iCs/>
          <w:lang w:val="en-GB"/>
        </w:rPr>
        <w:t xml:space="preserve">Selected </w:t>
      </w:r>
      <w:proofErr w:type="spellStart"/>
      <w:r w:rsidR="000062B9">
        <w:rPr>
          <w:i/>
          <w:iCs/>
          <w:lang w:val="en-GB"/>
        </w:rPr>
        <w:t>BandCombinationIndex</w:t>
      </w:r>
      <w:proofErr w:type="spellEnd"/>
      <w:r w:rsidR="000062B9">
        <w:rPr>
          <w:lang w:val="en-GB"/>
        </w:rPr>
        <w:t xml:space="preserve"> IE. Such match should represent the band selected by the </w:t>
      </w:r>
      <w:proofErr w:type="spellStart"/>
      <w:r w:rsidR="000062B9">
        <w:rPr>
          <w:lang w:val="en-GB"/>
        </w:rPr>
        <w:t>gNB</w:t>
      </w:r>
      <w:proofErr w:type="spellEnd"/>
      <w:r w:rsidR="000062B9">
        <w:rPr>
          <w:lang w:val="en-GB"/>
        </w:rPr>
        <w:t xml:space="preserve">-DU. </w:t>
      </w:r>
      <w:r w:rsidR="004C1EE4">
        <w:rPr>
          <w:lang w:val="en-GB"/>
        </w:rPr>
        <w:t>By this process it may be possible to derive the selected overlapping band, which would be t</w:t>
      </w:r>
      <w:r>
        <w:rPr>
          <w:lang w:val="en-GB"/>
        </w:rPr>
        <w:t>he “</w:t>
      </w:r>
      <w:proofErr w:type="spellStart"/>
      <w:r>
        <w:rPr>
          <w:lang w:val="en-GB"/>
        </w:rPr>
        <w:t>bandNR</w:t>
      </w:r>
      <w:proofErr w:type="spellEnd"/>
      <w:r>
        <w:rPr>
          <w:lang w:val="en-GB"/>
        </w:rPr>
        <w:t xml:space="preserve">” in each </w:t>
      </w:r>
      <w:proofErr w:type="spellStart"/>
      <w:r>
        <w:rPr>
          <w:lang w:val="en-GB"/>
        </w:rPr>
        <w:t>BandParameter</w:t>
      </w:r>
      <w:proofErr w:type="spellEnd"/>
      <w:r>
        <w:rPr>
          <w:lang w:val="en-GB"/>
        </w:rPr>
        <w:t xml:space="preserve"> </w:t>
      </w:r>
      <w:r w:rsidR="004C1EE4">
        <w:rPr>
          <w:lang w:val="en-GB"/>
        </w:rPr>
        <w:t>that is supported by</w:t>
      </w:r>
      <w:r>
        <w:rPr>
          <w:lang w:val="en-GB"/>
        </w:rPr>
        <w:t xml:space="preserve"> that serving cell (or serving cell</w:t>
      </w:r>
      <w:r>
        <w:rPr>
          <w:u w:val="single"/>
          <w:lang w:val="en-GB"/>
        </w:rPr>
        <w:t>s</w:t>
      </w:r>
      <w:r>
        <w:rPr>
          <w:lang w:val="en-GB"/>
        </w:rPr>
        <w:t xml:space="preserve"> in case of contiguous CA). </w:t>
      </w:r>
    </w:p>
    <w:p w14:paraId="1CCAF78D" w14:textId="1947B184" w:rsidR="004C1EE4" w:rsidRDefault="004C1EE4" w:rsidP="00016CF6">
      <w:pPr>
        <w:rPr>
          <w:lang w:val="en-GB"/>
        </w:rPr>
      </w:pPr>
      <w:r>
        <w:rPr>
          <w:lang w:val="en-GB"/>
        </w:rPr>
        <w:t xml:space="preserve">While the above procedure may be a possible implementation, it would not be justifiable to leave such important aspect of the split RAN design up to implementation. </w:t>
      </w:r>
      <w:r w:rsidR="00E860E9">
        <w:rPr>
          <w:lang w:val="en-GB"/>
        </w:rPr>
        <w:t>If for example an implementation does not follow the steps described herein, e.g. due to high implementation complexity, there would be inter vendor interoperability issues. the standard would not be detailed enough to specify how such an important feature should work.</w:t>
      </w:r>
    </w:p>
    <w:p w14:paraId="54E3354F" w14:textId="77777777" w:rsidR="00E860E9" w:rsidRDefault="004C1EE4" w:rsidP="00016CF6">
      <w:pPr>
        <w:rPr>
          <w:lang w:val="en-GB"/>
        </w:rPr>
      </w:pPr>
      <w:r>
        <w:rPr>
          <w:lang w:val="en-GB"/>
        </w:rPr>
        <w:t xml:space="preserve">It is worth noting that if the </w:t>
      </w:r>
      <w:proofErr w:type="spellStart"/>
      <w:r>
        <w:rPr>
          <w:lang w:val="en-GB"/>
        </w:rPr>
        <w:t>gNB</w:t>
      </w:r>
      <w:proofErr w:type="spellEnd"/>
      <w:r>
        <w:rPr>
          <w:lang w:val="en-GB"/>
        </w:rPr>
        <w:t xml:space="preserve">-CU is not able to correctly derive the band selected for the UE, the </w:t>
      </w:r>
      <w:proofErr w:type="spellStart"/>
      <w:r>
        <w:rPr>
          <w:lang w:val="en-GB"/>
        </w:rPr>
        <w:t>gN</w:t>
      </w:r>
      <w:proofErr w:type="spellEnd"/>
      <w:r>
        <w:rPr>
          <w:lang w:val="en-GB"/>
        </w:rPr>
        <w:t xml:space="preserve">-CU may issue wrong measurement configurations requests (targeting the wrong bands) to the </w:t>
      </w:r>
      <w:proofErr w:type="spellStart"/>
      <w:r>
        <w:rPr>
          <w:lang w:val="en-GB"/>
        </w:rPr>
        <w:t>gNB</w:t>
      </w:r>
      <w:proofErr w:type="spellEnd"/>
      <w:r>
        <w:rPr>
          <w:lang w:val="en-GB"/>
        </w:rPr>
        <w:t xml:space="preserve">-DU. This would imply poor radio performance. </w:t>
      </w:r>
    </w:p>
    <w:p w14:paraId="1F6AA6E4" w14:textId="0779D82F" w:rsidR="00E860E9" w:rsidRDefault="00E860E9" w:rsidP="00016CF6">
      <w:pPr>
        <w:rPr>
          <w:lang w:val="en-GB"/>
        </w:rPr>
      </w:pPr>
      <w:r>
        <w:rPr>
          <w:lang w:val="en-GB"/>
        </w:rPr>
        <w:t xml:space="preserve">Moreover, the implementation described above </w:t>
      </w:r>
      <w:r w:rsidR="00263D13">
        <w:rPr>
          <w:lang w:val="en-GB"/>
        </w:rPr>
        <w:t>is substantially complex</w:t>
      </w:r>
      <w:r>
        <w:rPr>
          <w:lang w:val="en-GB"/>
        </w:rPr>
        <w:t>, and processing intensive.</w:t>
      </w:r>
      <w:r w:rsidR="00263D13">
        <w:rPr>
          <w:lang w:val="en-GB"/>
        </w:rPr>
        <w:t xml:space="preserve"> </w:t>
      </w:r>
    </w:p>
    <w:p w14:paraId="68673892" w14:textId="1083AA8A" w:rsidR="00E860E9" w:rsidRPr="00E860E9" w:rsidRDefault="00E860E9" w:rsidP="00016CF6">
      <w:pPr>
        <w:rPr>
          <w:b/>
          <w:bCs/>
          <w:lang w:val="en-GB"/>
        </w:rPr>
      </w:pPr>
      <w:r w:rsidRPr="00E860E9">
        <w:rPr>
          <w:b/>
          <w:bCs/>
          <w:lang w:val="en-GB"/>
        </w:rPr>
        <w:t xml:space="preserve">Observation 1: A solution for band selection derivation at </w:t>
      </w:r>
      <w:proofErr w:type="spellStart"/>
      <w:r w:rsidRPr="00E860E9">
        <w:rPr>
          <w:b/>
          <w:bCs/>
          <w:lang w:val="en-GB"/>
        </w:rPr>
        <w:t>gNB</w:t>
      </w:r>
      <w:proofErr w:type="spellEnd"/>
      <w:r w:rsidRPr="00E860E9">
        <w:rPr>
          <w:b/>
          <w:bCs/>
          <w:lang w:val="en-GB"/>
        </w:rPr>
        <w:t>-CU, based on implementation, may fail due to implementation constraints and it would be subject to high complexity.</w:t>
      </w:r>
    </w:p>
    <w:p w14:paraId="35A1CCDD" w14:textId="26321BF8" w:rsidR="00E860E9" w:rsidRDefault="00E860E9" w:rsidP="00016CF6">
      <w:pPr>
        <w:rPr>
          <w:lang w:val="en-GB"/>
        </w:rPr>
      </w:pPr>
      <w:r>
        <w:rPr>
          <w:lang w:val="en-GB"/>
        </w:rPr>
        <w:t xml:space="preserve">Finally, if in the future RAN4 defined a band combination index including multiple overlapping bands, it would be impossible to identify the selected band at the </w:t>
      </w:r>
      <w:proofErr w:type="spellStart"/>
      <w:r>
        <w:rPr>
          <w:lang w:val="en-GB"/>
        </w:rPr>
        <w:t>gNB</w:t>
      </w:r>
      <w:proofErr w:type="spellEnd"/>
      <w:r>
        <w:rPr>
          <w:lang w:val="en-GB"/>
        </w:rPr>
        <w:t xml:space="preserve">-CU. This is because the </w:t>
      </w:r>
      <w:r w:rsidRPr="004C1EE4">
        <w:rPr>
          <w:i/>
          <w:iCs/>
          <w:lang w:val="en-GB" w:eastAsia="zh-CN"/>
        </w:rPr>
        <w:t xml:space="preserve">Selected </w:t>
      </w:r>
      <w:proofErr w:type="spellStart"/>
      <w:r w:rsidRPr="004C1EE4">
        <w:rPr>
          <w:i/>
          <w:iCs/>
          <w:lang w:val="en-GB" w:eastAsia="zh-CN"/>
        </w:rPr>
        <w:t>BandCombinationIndex</w:t>
      </w:r>
      <w:proofErr w:type="spellEnd"/>
      <w:r>
        <w:rPr>
          <w:lang w:val="en-GB"/>
        </w:rPr>
        <w:t xml:space="preserve"> IE would include multiple overlapping bands, while the serving cell could also support multiple overlapping bands. </w:t>
      </w:r>
    </w:p>
    <w:p w14:paraId="6B67B688" w14:textId="2A85D2AB" w:rsidR="00E860E9" w:rsidRPr="00E860E9" w:rsidRDefault="00E860E9" w:rsidP="00016CF6">
      <w:pPr>
        <w:rPr>
          <w:b/>
          <w:bCs/>
          <w:lang w:val="en-GB"/>
        </w:rPr>
      </w:pPr>
      <w:r w:rsidRPr="00E860E9">
        <w:rPr>
          <w:b/>
          <w:bCs/>
          <w:lang w:val="en-GB"/>
        </w:rPr>
        <w:t xml:space="preserve">Observation 2: If Band Combination Index values including multiple overlapping bands are defined, a solution based on derivation of selected band from the </w:t>
      </w:r>
      <w:r w:rsidRPr="00E860E9">
        <w:rPr>
          <w:b/>
          <w:bCs/>
          <w:i/>
          <w:iCs/>
          <w:lang w:val="en-GB" w:eastAsia="zh-CN"/>
        </w:rPr>
        <w:t xml:space="preserve">Selected </w:t>
      </w:r>
      <w:proofErr w:type="spellStart"/>
      <w:r w:rsidRPr="00E860E9">
        <w:rPr>
          <w:b/>
          <w:bCs/>
          <w:i/>
          <w:iCs/>
          <w:lang w:val="en-GB" w:eastAsia="zh-CN"/>
        </w:rPr>
        <w:t>BandCombinationIndex</w:t>
      </w:r>
      <w:proofErr w:type="spellEnd"/>
      <w:r w:rsidRPr="00E860E9">
        <w:rPr>
          <w:b/>
          <w:bCs/>
          <w:lang w:val="en-GB"/>
        </w:rPr>
        <w:t xml:space="preserve"> IE would no</w:t>
      </w:r>
      <w:r w:rsidR="001526DB">
        <w:rPr>
          <w:b/>
          <w:bCs/>
          <w:lang w:val="en-GB"/>
        </w:rPr>
        <w:t>t</w:t>
      </w:r>
      <w:r w:rsidRPr="00E860E9">
        <w:rPr>
          <w:b/>
          <w:bCs/>
          <w:lang w:val="en-GB"/>
        </w:rPr>
        <w:t xml:space="preserve"> work</w:t>
      </w:r>
    </w:p>
    <w:p w14:paraId="3A2B0352" w14:textId="599148C6" w:rsidR="00263D13" w:rsidRDefault="00E860E9" w:rsidP="00016CF6">
      <w:pPr>
        <w:rPr>
          <w:lang w:val="en-GB"/>
        </w:rPr>
      </w:pPr>
      <w:r>
        <w:rPr>
          <w:lang w:val="en-GB"/>
        </w:rPr>
        <w:t>It is therefore obvious that</w:t>
      </w:r>
      <w:r w:rsidR="00263D13">
        <w:rPr>
          <w:rFonts w:cs="Arial"/>
          <w:lang w:val="pt-BR"/>
        </w:rPr>
        <w:t xml:space="preserve"> the best and simplest solution</w:t>
      </w:r>
      <w:r>
        <w:rPr>
          <w:rFonts w:cs="Arial"/>
          <w:lang w:val="pt-BR"/>
        </w:rPr>
        <w:t xml:space="preserve"> to solve this issue</w:t>
      </w:r>
      <w:r w:rsidR="00263D13">
        <w:rPr>
          <w:rFonts w:cs="Arial"/>
          <w:lang w:val="pt-BR"/>
        </w:rPr>
        <w:t xml:space="preserve"> would be to signal the actual band chosen by the gNB-DU, explicitly over F1. This applies to both the cases of single and multi connectivity.  </w:t>
      </w:r>
    </w:p>
    <w:p w14:paraId="569C5CC5" w14:textId="1D9202E6" w:rsidR="00360E31" w:rsidRDefault="00360E31" w:rsidP="00693B1B">
      <w:pPr>
        <w:pStyle w:val="BodyText"/>
        <w:spacing w:after="120"/>
        <w:jc w:val="both"/>
        <w:rPr>
          <w:bCs/>
          <w:lang w:val="en-US"/>
        </w:rPr>
      </w:pPr>
      <w:r>
        <w:rPr>
          <w:bCs/>
          <w:lang w:val="en-US"/>
        </w:rPr>
        <w:t xml:space="preserve">We thus propose the following solution. </w:t>
      </w:r>
    </w:p>
    <w:p w14:paraId="7DA6C88B" w14:textId="4028446F" w:rsidR="00365D15" w:rsidRDefault="00360E31" w:rsidP="001F6604">
      <w:pPr>
        <w:pStyle w:val="BodyText"/>
        <w:numPr>
          <w:ilvl w:val="0"/>
          <w:numId w:val="16"/>
        </w:numPr>
        <w:spacing w:after="120"/>
        <w:jc w:val="both"/>
        <w:rPr>
          <w:lang w:val="en-GB"/>
        </w:rPr>
      </w:pPr>
      <w:r>
        <w:rPr>
          <w:bCs/>
          <w:lang w:val="en-US"/>
        </w:rPr>
        <w:t>T</w:t>
      </w:r>
      <w:r w:rsidR="00693B1B" w:rsidRPr="00C90E30">
        <w:rPr>
          <w:lang w:val="en-GB"/>
        </w:rPr>
        <w:t xml:space="preserve">he </w:t>
      </w:r>
      <w:proofErr w:type="spellStart"/>
      <w:r w:rsidR="00693B1B">
        <w:rPr>
          <w:lang w:val="en-GB"/>
        </w:rPr>
        <w:t>gNB</w:t>
      </w:r>
      <w:proofErr w:type="spellEnd"/>
      <w:r w:rsidR="00693B1B">
        <w:rPr>
          <w:lang w:val="en-GB"/>
        </w:rPr>
        <w:t>-</w:t>
      </w:r>
      <w:r w:rsidR="00693B1B" w:rsidRPr="00C90E30">
        <w:rPr>
          <w:lang w:val="en-GB"/>
        </w:rPr>
        <w:t xml:space="preserve">CU provides in the UE </w:t>
      </w:r>
      <w:r w:rsidR="00693B1B">
        <w:rPr>
          <w:lang w:val="en-GB"/>
        </w:rPr>
        <w:t>C</w:t>
      </w:r>
      <w:r w:rsidR="00693B1B" w:rsidRPr="00C90E30">
        <w:rPr>
          <w:lang w:val="en-GB"/>
        </w:rPr>
        <w:t xml:space="preserve">ontext </w:t>
      </w:r>
      <w:r w:rsidR="00693B1B">
        <w:rPr>
          <w:lang w:val="en-GB"/>
        </w:rPr>
        <w:t>S</w:t>
      </w:r>
      <w:r w:rsidR="00693B1B" w:rsidRPr="00C90E30">
        <w:rPr>
          <w:lang w:val="en-GB"/>
        </w:rPr>
        <w:t xml:space="preserve">etup </w:t>
      </w:r>
      <w:r w:rsidR="00693B1B">
        <w:rPr>
          <w:lang w:val="en-GB"/>
        </w:rPr>
        <w:t>R</w:t>
      </w:r>
      <w:r w:rsidR="00693B1B" w:rsidRPr="00C90E30">
        <w:rPr>
          <w:lang w:val="en-GB"/>
        </w:rPr>
        <w:t xml:space="preserve">equest temporary measurement configurations with measurement objects </w:t>
      </w:r>
      <w:r w:rsidR="00693B1B">
        <w:rPr>
          <w:lang w:val="en-GB"/>
        </w:rPr>
        <w:t>associated to</w:t>
      </w:r>
      <w:r w:rsidR="00693B1B" w:rsidRPr="00C90E30">
        <w:rPr>
          <w:lang w:val="en-GB"/>
        </w:rPr>
        <w:t xml:space="preserve"> the UE selected frequency band for </w:t>
      </w:r>
      <w:proofErr w:type="spellStart"/>
      <w:r w:rsidR="00693B1B" w:rsidRPr="00C90E30">
        <w:rPr>
          <w:lang w:val="en-GB"/>
        </w:rPr>
        <w:t>Pcell</w:t>
      </w:r>
      <w:proofErr w:type="spellEnd"/>
      <w:r w:rsidR="00693B1B" w:rsidRPr="00C90E30">
        <w:rPr>
          <w:lang w:val="en-GB"/>
        </w:rPr>
        <w:t xml:space="preserve"> and one frequency band in case of </w:t>
      </w:r>
      <w:proofErr w:type="spellStart"/>
      <w:r w:rsidR="00693B1B" w:rsidRPr="00C90E30">
        <w:rPr>
          <w:lang w:val="en-GB"/>
        </w:rPr>
        <w:t>Pscell</w:t>
      </w:r>
      <w:proofErr w:type="spellEnd"/>
      <w:r w:rsidR="00693B1B" w:rsidRPr="00C90E30">
        <w:rPr>
          <w:lang w:val="en-GB"/>
        </w:rPr>
        <w:t xml:space="preserve"> and/or </w:t>
      </w:r>
      <w:proofErr w:type="spellStart"/>
      <w:r w:rsidR="00693B1B" w:rsidRPr="00C90E30">
        <w:rPr>
          <w:lang w:val="en-GB"/>
        </w:rPr>
        <w:t>Scells</w:t>
      </w:r>
      <w:proofErr w:type="spellEnd"/>
      <w:r w:rsidR="00693B1B" w:rsidRPr="00C90E30">
        <w:rPr>
          <w:lang w:val="en-GB"/>
        </w:rPr>
        <w:t xml:space="preserve"> (as part of </w:t>
      </w:r>
      <w:proofErr w:type="spellStart"/>
      <w:r w:rsidR="00693B1B" w:rsidRPr="00C90E30">
        <w:rPr>
          <w:lang w:val="en-GB"/>
        </w:rPr>
        <w:t>measConfig</w:t>
      </w:r>
      <w:proofErr w:type="spellEnd"/>
      <w:r w:rsidR="00693B1B" w:rsidRPr="00C90E30">
        <w:rPr>
          <w:lang w:val="en-GB"/>
        </w:rPr>
        <w:t xml:space="preserve"> in </w:t>
      </w:r>
      <w:r w:rsidR="00693B1B" w:rsidRPr="00C90E30">
        <w:rPr>
          <w:i/>
          <w:iCs/>
          <w:lang w:val="en-GB"/>
        </w:rPr>
        <w:t>CU to DU RRC Information</w:t>
      </w:r>
      <w:r w:rsidR="00693B1B" w:rsidRPr="00C90E30">
        <w:rPr>
          <w:lang w:val="en-GB"/>
        </w:rPr>
        <w:t xml:space="preserve"> IE </w:t>
      </w:r>
      <w:proofErr w:type="spellStart"/>
      <w:r w:rsidR="00693B1B" w:rsidRPr="00C90E30">
        <w:rPr>
          <w:lang w:val="en-GB"/>
        </w:rPr>
        <w:t>signaled</w:t>
      </w:r>
      <w:proofErr w:type="spellEnd"/>
      <w:r w:rsidR="00693B1B" w:rsidRPr="00C90E30">
        <w:rPr>
          <w:lang w:val="en-GB"/>
        </w:rPr>
        <w:t xml:space="preserve"> over F1). </w:t>
      </w:r>
    </w:p>
    <w:p w14:paraId="15C84366" w14:textId="28F76478" w:rsidR="00693B1B" w:rsidRPr="00C90E30" w:rsidRDefault="00693B1B" w:rsidP="001F6604">
      <w:pPr>
        <w:pStyle w:val="BodyText"/>
        <w:numPr>
          <w:ilvl w:val="0"/>
          <w:numId w:val="16"/>
        </w:numPr>
        <w:spacing w:after="120"/>
        <w:jc w:val="both"/>
        <w:rPr>
          <w:lang w:val="en-GB"/>
        </w:rPr>
      </w:pPr>
      <w:proofErr w:type="spellStart"/>
      <w:r>
        <w:rPr>
          <w:lang w:val="en-GB"/>
        </w:rPr>
        <w:t>gNB</w:t>
      </w:r>
      <w:proofErr w:type="spellEnd"/>
      <w:r>
        <w:rPr>
          <w:lang w:val="en-GB"/>
        </w:rPr>
        <w:t>-</w:t>
      </w:r>
      <w:r w:rsidRPr="00C90E30">
        <w:rPr>
          <w:lang w:val="en-GB"/>
        </w:rPr>
        <w:t xml:space="preserve">CU also allocates one </w:t>
      </w:r>
      <w:proofErr w:type="spellStart"/>
      <w:r w:rsidRPr="00C90E30">
        <w:rPr>
          <w:lang w:val="en-GB"/>
        </w:rPr>
        <w:t>measObjectID</w:t>
      </w:r>
      <w:proofErr w:type="spellEnd"/>
      <w:r w:rsidRPr="00C90E30">
        <w:rPr>
          <w:lang w:val="en-GB"/>
        </w:rPr>
        <w:t>/</w:t>
      </w:r>
      <w:proofErr w:type="spellStart"/>
      <w:r w:rsidRPr="00C90E30">
        <w:rPr>
          <w:lang w:val="en-GB"/>
        </w:rPr>
        <w:t>servingCellMO</w:t>
      </w:r>
      <w:proofErr w:type="spellEnd"/>
      <w:r w:rsidRPr="00C90E30">
        <w:rPr>
          <w:lang w:val="en-GB"/>
        </w:rPr>
        <w:t xml:space="preserve"> for each configured measurement object and signals them to </w:t>
      </w:r>
      <w:proofErr w:type="spellStart"/>
      <w:r>
        <w:rPr>
          <w:lang w:val="en-GB"/>
        </w:rPr>
        <w:t>gNB</w:t>
      </w:r>
      <w:proofErr w:type="spellEnd"/>
      <w:r>
        <w:rPr>
          <w:lang w:val="en-GB"/>
        </w:rPr>
        <w:t>-</w:t>
      </w:r>
      <w:r w:rsidRPr="00C90E30">
        <w:rPr>
          <w:lang w:val="en-GB"/>
        </w:rPr>
        <w:t xml:space="preserve">DU in the same UE </w:t>
      </w:r>
      <w:r>
        <w:rPr>
          <w:lang w:val="en-GB"/>
        </w:rPr>
        <w:t>C</w:t>
      </w:r>
      <w:r w:rsidRPr="00C90E30">
        <w:rPr>
          <w:lang w:val="en-GB"/>
        </w:rPr>
        <w:t xml:space="preserve">ontext </w:t>
      </w:r>
      <w:r>
        <w:rPr>
          <w:lang w:val="en-GB"/>
        </w:rPr>
        <w:t>S</w:t>
      </w:r>
      <w:r w:rsidRPr="00C90E30">
        <w:rPr>
          <w:lang w:val="en-GB"/>
        </w:rPr>
        <w:t xml:space="preserve">etup </w:t>
      </w:r>
      <w:r>
        <w:rPr>
          <w:lang w:val="en-GB"/>
        </w:rPr>
        <w:t>R</w:t>
      </w:r>
      <w:r w:rsidRPr="00C90E30">
        <w:rPr>
          <w:lang w:val="en-GB"/>
        </w:rPr>
        <w:t xml:space="preserve">equest. </w:t>
      </w:r>
    </w:p>
    <w:p w14:paraId="34D0C9D8" w14:textId="2215C7C7" w:rsidR="00243A1F" w:rsidRDefault="00693B1B" w:rsidP="001F6604">
      <w:pPr>
        <w:pStyle w:val="BodyText"/>
        <w:numPr>
          <w:ilvl w:val="0"/>
          <w:numId w:val="16"/>
        </w:numPr>
        <w:spacing w:after="120"/>
        <w:jc w:val="both"/>
        <w:rPr>
          <w:lang w:val="en-GB" w:eastAsia="zh-CN"/>
        </w:rPr>
      </w:pPr>
      <w:proofErr w:type="spellStart"/>
      <w:r>
        <w:rPr>
          <w:lang w:val="en-GB"/>
        </w:rPr>
        <w:lastRenderedPageBreak/>
        <w:t>gNB</w:t>
      </w:r>
      <w:proofErr w:type="spellEnd"/>
      <w:r>
        <w:rPr>
          <w:lang w:val="en-GB"/>
        </w:rPr>
        <w:t>-</w:t>
      </w:r>
      <w:r w:rsidRPr="00C90E30">
        <w:rPr>
          <w:lang w:val="en-GB"/>
        </w:rPr>
        <w:t xml:space="preserve">DU </w:t>
      </w:r>
      <w:r>
        <w:rPr>
          <w:lang w:val="en-GB"/>
        </w:rPr>
        <w:t>selects</w:t>
      </w:r>
      <w:r w:rsidRPr="00C90E30">
        <w:rPr>
          <w:lang w:val="en-GB"/>
        </w:rPr>
        <w:t xml:space="preserve"> the best band combination according to the UE capability and informs </w:t>
      </w:r>
      <w:proofErr w:type="spellStart"/>
      <w:r>
        <w:rPr>
          <w:lang w:val="en-GB"/>
        </w:rPr>
        <w:t>gNB</w:t>
      </w:r>
      <w:proofErr w:type="spellEnd"/>
      <w:r>
        <w:rPr>
          <w:lang w:val="en-GB"/>
        </w:rPr>
        <w:t>-</w:t>
      </w:r>
      <w:r w:rsidRPr="00C90E30">
        <w:rPr>
          <w:lang w:val="en-GB"/>
        </w:rPr>
        <w:t xml:space="preserve">CU of the chosen bands </w:t>
      </w:r>
      <w:r w:rsidRPr="001F6604">
        <w:rPr>
          <w:u w:val="single"/>
          <w:lang w:val="en-GB"/>
        </w:rPr>
        <w:t>via a new</w:t>
      </w:r>
      <w:r w:rsidRPr="001F6604">
        <w:rPr>
          <w:u w:val="single"/>
          <w:lang w:val="en-GB" w:eastAsia="zh-CN"/>
        </w:rPr>
        <w:t xml:space="preserve"> IE</w:t>
      </w:r>
      <w:r w:rsidRPr="00C90E30">
        <w:rPr>
          <w:lang w:val="en-GB" w:eastAsia="zh-CN"/>
        </w:rPr>
        <w:t xml:space="preserve"> describing the band selection for each serving cell performed by the </w:t>
      </w:r>
      <w:proofErr w:type="spellStart"/>
      <w:r>
        <w:rPr>
          <w:lang w:val="en-GB" w:eastAsia="zh-CN"/>
        </w:rPr>
        <w:t>gNB</w:t>
      </w:r>
      <w:proofErr w:type="spellEnd"/>
      <w:r>
        <w:rPr>
          <w:lang w:val="en-GB" w:eastAsia="zh-CN"/>
        </w:rPr>
        <w:t>-</w:t>
      </w:r>
      <w:r w:rsidRPr="00C90E30">
        <w:rPr>
          <w:lang w:val="en-GB" w:eastAsia="zh-CN"/>
        </w:rPr>
        <w:t xml:space="preserve">DU for the UE in </w:t>
      </w:r>
      <w:r w:rsidRPr="00C90E30">
        <w:rPr>
          <w:i/>
          <w:iCs/>
          <w:lang w:val="en-GB" w:eastAsia="zh-CN"/>
        </w:rPr>
        <w:t>DU to CU RRC Information IE</w:t>
      </w:r>
      <w:r w:rsidRPr="00C90E30">
        <w:rPr>
          <w:lang w:val="en-GB" w:eastAsia="zh-CN"/>
        </w:rPr>
        <w:t xml:space="preserve"> in UE </w:t>
      </w:r>
      <w:r>
        <w:rPr>
          <w:lang w:val="en-GB" w:eastAsia="zh-CN"/>
        </w:rPr>
        <w:t>C</w:t>
      </w:r>
      <w:r w:rsidRPr="00C90E30">
        <w:rPr>
          <w:lang w:val="en-GB" w:eastAsia="zh-CN"/>
        </w:rPr>
        <w:t xml:space="preserve">ontext </w:t>
      </w:r>
      <w:r>
        <w:rPr>
          <w:lang w:val="en-GB" w:eastAsia="zh-CN"/>
        </w:rPr>
        <w:t>S</w:t>
      </w:r>
      <w:r w:rsidRPr="00C90E30">
        <w:rPr>
          <w:lang w:val="en-GB" w:eastAsia="zh-CN"/>
        </w:rPr>
        <w:t xml:space="preserve">etup </w:t>
      </w:r>
      <w:r>
        <w:rPr>
          <w:lang w:val="en-GB" w:eastAsia="zh-CN"/>
        </w:rPr>
        <w:t>R</w:t>
      </w:r>
      <w:r w:rsidRPr="00C90E30">
        <w:rPr>
          <w:lang w:val="en-GB" w:eastAsia="zh-CN"/>
        </w:rPr>
        <w:t xml:space="preserve">esponse. </w:t>
      </w:r>
    </w:p>
    <w:p w14:paraId="3ECE4C90" w14:textId="6C9F42C1" w:rsidR="00693B1B" w:rsidRPr="00C90E30" w:rsidRDefault="00693B1B" w:rsidP="001F6604">
      <w:pPr>
        <w:pStyle w:val="BodyText"/>
        <w:numPr>
          <w:ilvl w:val="1"/>
          <w:numId w:val="16"/>
        </w:numPr>
        <w:spacing w:after="120"/>
        <w:jc w:val="both"/>
        <w:rPr>
          <w:lang w:val="en-GB" w:eastAsia="zh-CN"/>
        </w:rPr>
      </w:pPr>
      <w:r>
        <w:rPr>
          <w:lang w:val="en-GB" w:eastAsia="zh-CN"/>
        </w:rPr>
        <w:t>T</w:t>
      </w:r>
      <w:r w:rsidRPr="00C90E30">
        <w:rPr>
          <w:lang w:val="en-GB" w:eastAsia="zh-CN"/>
        </w:rPr>
        <w:t xml:space="preserve">he </w:t>
      </w:r>
      <w:proofErr w:type="spellStart"/>
      <w:r>
        <w:rPr>
          <w:lang w:val="en-GB" w:eastAsia="zh-CN"/>
        </w:rPr>
        <w:t>gNB</w:t>
      </w:r>
      <w:proofErr w:type="spellEnd"/>
      <w:r>
        <w:rPr>
          <w:lang w:val="en-GB" w:eastAsia="zh-CN"/>
        </w:rPr>
        <w:t>-</w:t>
      </w:r>
      <w:r w:rsidRPr="00C90E30">
        <w:rPr>
          <w:lang w:val="en-GB" w:eastAsia="zh-CN"/>
        </w:rPr>
        <w:t xml:space="preserve">DU re-uses the </w:t>
      </w:r>
      <w:proofErr w:type="spellStart"/>
      <w:r w:rsidRPr="00C90E30">
        <w:rPr>
          <w:lang w:val="en-GB" w:eastAsia="zh-CN"/>
        </w:rPr>
        <w:t>servingCellMO</w:t>
      </w:r>
      <w:proofErr w:type="spellEnd"/>
      <w:r w:rsidRPr="00C90E30">
        <w:rPr>
          <w:lang w:val="en-GB" w:eastAsia="zh-CN"/>
        </w:rPr>
        <w:t xml:space="preserve"> pre-allocated by the </w:t>
      </w:r>
      <w:proofErr w:type="spellStart"/>
      <w:r>
        <w:rPr>
          <w:lang w:val="en-GB" w:eastAsia="zh-CN"/>
        </w:rPr>
        <w:t>gNB</w:t>
      </w:r>
      <w:proofErr w:type="spellEnd"/>
      <w:r>
        <w:rPr>
          <w:lang w:val="en-GB" w:eastAsia="zh-CN"/>
        </w:rPr>
        <w:t>-</w:t>
      </w:r>
      <w:r w:rsidRPr="00C90E30">
        <w:rPr>
          <w:lang w:val="en-GB" w:eastAsia="zh-CN"/>
        </w:rPr>
        <w:t xml:space="preserve">CU and includes that </w:t>
      </w:r>
      <w:proofErr w:type="spellStart"/>
      <w:r w:rsidRPr="00C90E30">
        <w:rPr>
          <w:lang w:val="en-GB" w:eastAsia="zh-CN"/>
        </w:rPr>
        <w:t>servingCellMO</w:t>
      </w:r>
      <w:proofErr w:type="spellEnd"/>
      <w:r w:rsidRPr="00C90E30">
        <w:rPr>
          <w:lang w:val="en-GB" w:eastAsia="zh-CN"/>
        </w:rPr>
        <w:t xml:space="preserve"> and the chosen bands for </w:t>
      </w:r>
      <w:proofErr w:type="spellStart"/>
      <w:r w:rsidRPr="00C90E30">
        <w:rPr>
          <w:lang w:val="en-GB" w:eastAsia="zh-CN"/>
        </w:rPr>
        <w:t>Pscell</w:t>
      </w:r>
      <w:proofErr w:type="spellEnd"/>
      <w:r w:rsidRPr="00C90E30">
        <w:rPr>
          <w:lang w:val="en-GB" w:eastAsia="zh-CN"/>
        </w:rPr>
        <w:t>/</w:t>
      </w:r>
      <w:proofErr w:type="spellStart"/>
      <w:r w:rsidRPr="00C90E30">
        <w:rPr>
          <w:lang w:val="en-GB" w:eastAsia="zh-CN"/>
        </w:rPr>
        <w:t>Scells</w:t>
      </w:r>
      <w:proofErr w:type="spellEnd"/>
      <w:r w:rsidRPr="00C90E30">
        <w:rPr>
          <w:lang w:val="en-GB" w:eastAsia="zh-CN"/>
        </w:rPr>
        <w:t xml:space="preserve"> in </w:t>
      </w:r>
      <w:proofErr w:type="spellStart"/>
      <w:r w:rsidRPr="00C90E30">
        <w:rPr>
          <w:lang w:val="en-GB" w:eastAsia="zh-CN"/>
        </w:rPr>
        <w:t>cellGroupConfig</w:t>
      </w:r>
      <w:proofErr w:type="spellEnd"/>
      <w:r w:rsidRPr="00C90E30">
        <w:rPr>
          <w:lang w:val="en-GB" w:eastAsia="zh-CN"/>
        </w:rPr>
        <w:t xml:space="preserve"> which is also sent in the </w:t>
      </w:r>
      <w:r w:rsidRPr="00C90E30">
        <w:rPr>
          <w:i/>
          <w:iCs/>
          <w:lang w:val="en-GB" w:eastAsia="zh-CN"/>
        </w:rPr>
        <w:t>DU to CU RRC Information</w:t>
      </w:r>
      <w:r w:rsidRPr="00C90E30">
        <w:rPr>
          <w:lang w:val="en-GB" w:eastAsia="zh-CN"/>
        </w:rPr>
        <w:t xml:space="preserve"> IE in the UE </w:t>
      </w:r>
      <w:r>
        <w:rPr>
          <w:lang w:val="en-GB" w:eastAsia="zh-CN"/>
        </w:rPr>
        <w:t>C</w:t>
      </w:r>
      <w:r w:rsidRPr="00C90E30">
        <w:rPr>
          <w:lang w:val="en-GB" w:eastAsia="zh-CN"/>
        </w:rPr>
        <w:t xml:space="preserve">ontext </w:t>
      </w:r>
      <w:r>
        <w:rPr>
          <w:lang w:val="en-GB" w:eastAsia="zh-CN"/>
        </w:rPr>
        <w:t>S</w:t>
      </w:r>
      <w:r w:rsidRPr="00C90E30">
        <w:rPr>
          <w:lang w:val="en-GB" w:eastAsia="zh-CN"/>
        </w:rPr>
        <w:t xml:space="preserve">etup </w:t>
      </w:r>
      <w:r>
        <w:rPr>
          <w:lang w:val="en-GB" w:eastAsia="zh-CN"/>
        </w:rPr>
        <w:t>R</w:t>
      </w:r>
      <w:r w:rsidRPr="00C90E30">
        <w:rPr>
          <w:lang w:val="en-GB" w:eastAsia="zh-CN"/>
        </w:rPr>
        <w:t>esponse.</w:t>
      </w:r>
      <w:r>
        <w:rPr>
          <w:lang w:val="en-GB" w:eastAsia="zh-CN"/>
        </w:rPr>
        <w:t xml:space="preserve"> Namely, the </w:t>
      </w:r>
      <w:proofErr w:type="spellStart"/>
      <w:r>
        <w:rPr>
          <w:lang w:val="en-GB" w:eastAsia="zh-CN"/>
        </w:rPr>
        <w:t>servingCellMO</w:t>
      </w:r>
      <w:proofErr w:type="spellEnd"/>
      <w:r>
        <w:rPr>
          <w:lang w:val="en-GB" w:eastAsia="zh-CN"/>
        </w:rPr>
        <w:t xml:space="preserve"> chosen by the </w:t>
      </w:r>
      <w:proofErr w:type="spellStart"/>
      <w:r>
        <w:rPr>
          <w:lang w:val="en-GB" w:eastAsia="zh-CN"/>
        </w:rPr>
        <w:t>gNB</w:t>
      </w:r>
      <w:proofErr w:type="spellEnd"/>
      <w:r>
        <w:rPr>
          <w:lang w:val="en-GB" w:eastAsia="zh-CN"/>
        </w:rPr>
        <w:t xml:space="preserve">-CU for a given cell remains the same, but it is associated to the band for that cell that the </w:t>
      </w:r>
      <w:proofErr w:type="spellStart"/>
      <w:r>
        <w:rPr>
          <w:lang w:val="en-GB" w:eastAsia="zh-CN"/>
        </w:rPr>
        <w:t>gNB</w:t>
      </w:r>
      <w:proofErr w:type="spellEnd"/>
      <w:r>
        <w:rPr>
          <w:lang w:val="en-GB" w:eastAsia="zh-CN"/>
        </w:rPr>
        <w:t>-DU selected.</w:t>
      </w:r>
      <w:r>
        <w:rPr>
          <w:lang w:val="en-GB" w:eastAsia="zh-CN"/>
        </w:rPr>
        <w:tab/>
        <w:t xml:space="preserve"> </w:t>
      </w:r>
      <w:r>
        <w:rPr>
          <w:lang w:val="en-GB" w:eastAsia="zh-CN"/>
        </w:rPr>
        <w:br/>
      </w:r>
      <w:r w:rsidRPr="00C90E30">
        <w:rPr>
          <w:lang w:val="en-GB" w:eastAsia="zh-CN"/>
        </w:rPr>
        <w:t xml:space="preserve">If the </w:t>
      </w:r>
      <w:proofErr w:type="spellStart"/>
      <w:r>
        <w:rPr>
          <w:lang w:val="en-GB" w:eastAsia="zh-CN"/>
        </w:rPr>
        <w:t>gNB</w:t>
      </w:r>
      <w:proofErr w:type="spellEnd"/>
      <w:r>
        <w:rPr>
          <w:lang w:val="en-GB" w:eastAsia="zh-CN"/>
        </w:rPr>
        <w:t>-</w:t>
      </w:r>
      <w:r w:rsidRPr="00C90E30">
        <w:rPr>
          <w:lang w:val="en-GB" w:eastAsia="zh-CN"/>
        </w:rPr>
        <w:t xml:space="preserve">CU has requested </w:t>
      </w:r>
      <w:proofErr w:type="spellStart"/>
      <w:r>
        <w:rPr>
          <w:lang w:val="en-GB" w:eastAsia="zh-CN"/>
        </w:rPr>
        <w:t>gNB</w:t>
      </w:r>
      <w:proofErr w:type="spellEnd"/>
      <w:r>
        <w:rPr>
          <w:lang w:val="en-GB" w:eastAsia="zh-CN"/>
        </w:rPr>
        <w:t>-</w:t>
      </w:r>
      <w:r w:rsidRPr="00C90E30">
        <w:rPr>
          <w:lang w:val="en-GB" w:eastAsia="zh-CN"/>
        </w:rPr>
        <w:t>DU to configure measurement gap</w:t>
      </w:r>
      <w:r>
        <w:rPr>
          <w:lang w:val="en-GB" w:eastAsia="zh-CN"/>
        </w:rPr>
        <w:t>s</w:t>
      </w:r>
      <w:r w:rsidRPr="00C90E30">
        <w:rPr>
          <w:lang w:val="en-GB" w:eastAsia="zh-CN"/>
        </w:rPr>
        <w:t xml:space="preserve"> for the indicated FR1 or FR2 frequencies, the </w:t>
      </w:r>
      <w:proofErr w:type="spellStart"/>
      <w:r>
        <w:rPr>
          <w:lang w:val="en-GB" w:eastAsia="zh-CN"/>
        </w:rPr>
        <w:t>gNB</w:t>
      </w:r>
      <w:proofErr w:type="spellEnd"/>
      <w:r>
        <w:rPr>
          <w:lang w:val="en-GB" w:eastAsia="zh-CN"/>
        </w:rPr>
        <w:t>-</w:t>
      </w:r>
      <w:r w:rsidRPr="00C90E30">
        <w:rPr>
          <w:lang w:val="en-GB" w:eastAsia="zh-CN"/>
        </w:rPr>
        <w:t xml:space="preserve">DU designs the gap configuration in line with the ARFCN and the corresponding chosen band of serving frequencies. </w:t>
      </w:r>
    </w:p>
    <w:p w14:paraId="0B5C061C" w14:textId="77777777" w:rsidR="00693B1B" w:rsidRPr="00C90E30" w:rsidRDefault="00693B1B" w:rsidP="001F6604">
      <w:pPr>
        <w:pStyle w:val="BodyText"/>
        <w:numPr>
          <w:ilvl w:val="0"/>
          <w:numId w:val="16"/>
        </w:numPr>
        <w:spacing w:after="120"/>
        <w:jc w:val="both"/>
        <w:rPr>
          <w:lang w:val="en-GB" w:eastAsia="zh-CN"/>
        </w:rPr>
      </w:pPr>
      <w:r w:rsidRPr="00C90E30">
        <w:rPr>
          <w:lang w:val="en-GB" w:eastAsia="zh-CN"/>
        </w:rPr>
        <w:t xml:space="preserve">Upon reception of UE </w:t>
      </w:r>
      <w:r>
        <w:rPr>
          <w:lang w:val="en-GB" w:eastAsia="zh-CN"/>
        </w:rPr>
        <w:t>C</w:t>
      </w:r>
      <w:r w:rsidRPr="00C90E30">
        <w:rPr>
          <w:lang w:val="en-GB" w:eastAsia="zh-CN"/>
        </w:rPr>
        <w:t xml:space="preserve">ontext </w:t>
      </w:r>
      <w:r>
        <w:rPr>
          <w:lang w:val="en-GB" w:eastAsia="zh-CN"/>
        </w:rPr>
        <w:t>S</w:t>
      </w:r>
      <w:r w:rsidRPr="00C90E30">
        <w:rPr>
          <w:lang w:val="en-GB" w:eastAsia="zh-CN"/>
        </w:rPr>
        <w:t xml:space="preserve">etup </w:t>
      </w:r>
      <w:r>
        <w:rPr>
          <w:lang w:val="en-GB" w:eastAsia="zh-CN"/>
        </w:rPr>
        <w:t>R</w:t>
      </w:r>
      <w:r w:rsidRPr="00C90E30">
        <w:rPr>
          <w:lang w:val="en-GB" w:eastAsia="zh-CN"/>
        </w:rPr>
        <w:t xml:space="preserve">esponse, the </w:t>
      </w:r>
      <w:proofErr w:type="spellStart"/>
      <w:r>
        <w:rPr>
          <w:lang w:val="en-GB" w:eastAsia="zh-CN"/>
        </w:rPr>
        <w:t>gNB</w:t>
      </w:r>
      <w:proofErr w:type="spellEnd"/>
      <w:r>
        <w:rPr>
          <w:lang w:val="en-GB" w:eastAsia="zh-CN"/>
        </w:rPr>
        <w:t>-</w:t>
      </w:r>
      <w:r w:rsidRPr="00C90E30">
        <w:rPr>
          <w:lang w:val="en-GB" w:eastAsia="zh-CN"/>
        </w:rPr>
        <w:t xml:space="preserve">CU checks the band selection for each serving cell explicitly signalled from </w:t>
      </w:r>
      <w:proofErr w:type="spellStart"/>
      <w:r>
        <w:rPr>
          <w:lang w:val="en-GB" w:eastAsia="zh-CN"/>
        </w:rPr>
        <w:t>gNB</w:t>
      </w:r>
      <w:proofErr w:type="spellEnd"/>
      <w:r>
        <w:rPr>
          <w:lang w:val="en-GB" w:eastAsia="zh-CN"/>
        </w:rPr>
        <w:t>-</w:t>
      </w:r>
      <w:r w:rsidRPr="00C90E30">
        <w:rPr>
          <w:lang w:val="en-GB" w:eastAsia="zh-CN"/>
        </w:rPr>
        <w:t xml:space="preserve">DU. Then </w:t>
      </w:r>
      <w:proofErr w:type="spellStart"/>
      <w:r>
        <w:rPr>
          <w:lang w:val="en-GB" w:eastAsia="zh-CN"/>
        </w:rPr>
        <w:t>gNB</w:t>
      </w:r>
      <w:proofErr w:type="spellEnd"/>
      <w:r>
        <w:rPr>
          <w:lang w:val="en-GB" w:eastAsia="zh-CN"/>
        </w:rPr>
        <w:t>-</w:t>
      </w:r>
      <w:r w:rsidRPr="00C90E30">
        <w:rPr>
          <w:lang w:val="en-GB" w:eastAsia="zh-CN"/>
        </w:rPr>
        <w:t xml:space="preserve">CU needs to modify the </w:t>
      </w:r>
      <w:r>
        <w:rPr>
          <w:lang w:val="en-GB" w:eastAsia="zh-CN"/>
        </w:rPr>
        <w:t xml:space="preserve">mapping between the </w:t>
      </w:r>
      <w:r w:rsidRPr="00C90E30">
        <w:rPr>
          <w:lang w:val="en-GB" w:eastAsia="zh-CN"/>
        </w:rPr>
        <w:t>measurement objects</w:t>
      </w:r>
      <w:r>
        <w:rPr>
          <w:lang w:val="en-GB" w:eastAsia="zh-CN"/>
        </w:rPr>
        <w:t xml:space="preserve"> assigned for a cell and the band selected for that cell</w:t>
      </w:r>
      <w:r w:rsidRPr="00C90E30">
        <w:rPr>
          <w:lang w:val="en-GB" w:eastAsia="zh-CN"/>
        </w:rPr>
        <w:t xml:space="preserve">. </w:t>
      </w:r>
    </w:p>
    <w:p w14:paraId="646312D2" w14:textId="3BB88501" w:rsidR="00693B1B" w:rsidRDefault="00693B1B" w:rsidP="00693B1B">
      <w:pPr>
        <w:pStyle w:val="BodyText"/>
        <w:spacing w:after="120"/>
        <w:jc w:val="both"/>
        <w:rPr>
          <w:lang w:val="en-GB" w:eastAsia="zh-CN"/>
        </w:rPr>
      </w:pPr>
      <w:r>
        <w:rPr>
          <w:lang w:val="en-GB" w:eastAsia="zh-CN"/>
        </w:rPr>
        <w:t xml:space="preserve">Figure </w:t>
      </w:r>
      <w:r w:rsidR="00BE77EB">
        <w:rPr>
          <w:lang w:val="en-GB" w:eastAsia="zh-CN"/>
        </w:rPr>
        <w:t>1</w:t>
      </w:r>
      <w:r>
        <w:rPr>
          <w:lang w:val="en-GB" w:eastAsia="zh-CN"/>
        </w:rPr>
        <w:t xml:space="preserve"> describes this solution.</w:t>
      </w:r>
    </w:p>
    <w:p w14:paraId="47D5FA66" w14:textId="77777777" w:rsidR="00693B1B" w:rsidRDefault="00693B1B" w:rsidP="00693B1B">
      <w:pPr>
        <w:pStyle w:val="BodyText"/>
        <w:spacing w:after="120"/>
        <w:jc w:val="both"/>
        <w:rPr>
          <w:lang w:val="en-GB" w:eastAsia="zh-CN"/>
        </w:rPr>
      </w:pPr>
    </w:p>
    <w:p w14:paraId="76F3FB69" w14:textId="18F2CE32" w:rsidR="00693B1B" w:rsidRPr="00CA202A" w:rsidRDefault="001526DB" w:rsidP="00693B1B">
      <w:pPr>
        <w:rPr>
          <w:rFonts w:cstheme="minorHAnsi"/>
          <w:lang w:val="en-GB"/>
        </w:rPr>
      </w:pPr>
      <w:r>
        <w:object w:dxaOrig="14952" w:dyaOrig="10104" w14:anchorId="41E8A9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303.5pt" o:ole="">
            <v:imagedata r:id="rId8" o:title=""/>
          </v:shape>
          <o:OLEObject Type="Embed" ProgID="Visio.Drawing.15" ShapeID="_x0000_i1025" DrawAspect="Content" ObjectID="_1672169043" r:id="rId9"/>
        </w:object>
      </w:r>
    </w:p>
    <w:p w14:paraId="0900DB9E" w14:textId="340A7EA5" w:rsidR="00693B1B" w:rsidRDefault="00693B1B" w:rsidP="00693B1B">
      <w:pPr>
        <w:pStyle w:val="Proposal"/>
        <w:numPr>
          <w:ilvl w:val="0"/>
          <w:numId w:val="0"/>
        </w:numPr>
        <w:tabs>
          <w:tab w:val="clear" w:pos="1701"/>
        </w:tabs>
        <w:spacing w:line="256" w:lineRule="auto"/>
        <w:jc w:val="both"/>
        <w:rPr>
          <w:b w:val="0"/>
          <w:lang w:val="en-US"/>
        </w:rPr>
      </w:pPr>
      <w:r>
        <w:rPr>
          <w:b w:val="0"/>
          <w:lang w:val="en-US"/>
        </w:rPr>
        <w:t xml:space="preserve">Figure </w:t>
      </w:r>
      <w:r w:rsidR="00BE77EB">
        <w:rPr>
          <w:b w:val="0"/>
          <w:lang w:val="en-US"/>
        </w:rPr>
        <w:t>1</w:t>
      </w:r>
      <w:r>
        <w:rPr>
          <w:b w:val="0"/>
          <w:lang w:val="en-US"/>
        </w:rPr>
        <w:t xml:space="preserve">: Description of possible solution </w:t>
      </w:r>
    </w:p>
    <w:p w14:paraId="00F5E23E" w14:textId="77777777" w:rsidR="00693B1B" w:rsidRPr="00A1604D" w:rsidRDefault="00693B1B" w:rsidP="00693B1B">
      <w:pPr>
        <w:pStyle w:val="BodyText"/>
        <w:spacing w:after="120"/>
        <w:jc w:val="both"/>
        <w:rPr>
          <w:lang w:val="en-US" w:eastAsia="zh-CN"/>
        </w:rPr>
      </w:pPr>
    </w:p>
    <w:p w14:paraId="73F50D95" w14:textId="64D2554F" w:rsidR="00693B1B" w:rsidRPr="00C90E30" w:rsidRDefault="007129A9" w:rsidP="00693B1B">
      <w:pPr>
        <w:pStyle w:val="BodyText"/>
        <w:spacing w:after="120"/>
        <w:jc w:val="both"/>
        <w:rPr>
          <w:lang w:val="en-GB" w:eastAsia="zh-CN"/>
        </w:rPr>
      </w:pPr>
      <w:proofErr w:type="gramStart"/>
      <w:r>
        <w:rPr>
          <w:lang w:val="en-GB" w:eastAsia="zh-CN"/>
        </w:rPr>
        <w:t>So</w:t>
      </w:r>
      <w:proofErr w:type="gramEnd"/>
      <w:r>
        <w:rPr>
          <w:lang w:val="en-GB" w:eastAsia="zh-CN"/>
        </w:rPr>
        <w:t xml:space="preserve"> we propose </w:t>
      </w:r>
      <w:r w:rsidR="00243A1F">
        <w:rPr>
          <w:lang w:val="en-GB" w:eastAsia="zh-CN"/>
        </w:rPr>
        <w:t>the following</w:t>
      </w:r>
    </w:p>
    <w:p w14:paraId="4ED9CFC9" w14:textId="59DB0E05" w:rsidR="00536E8B" w:rsidRDefault="00536E8B" w:rsidP="00E1628D">
      <w:pPr>
        <w:rPr>
          <w:lang w:val="en-GB" w:eastAsia="zh-CN"/>
        </w:rPr>
      </w:pPr>
    </w:p>
    <w:p w14:paraId="2F0ECFF3" w14:textId="25CAA2D4" w:rsidR="00693B1B" w:rsidRDefault="00693B1B" w:rsidP="00693B1B">
      <w:pPr>
        <w:rPr>
          <w:b/>
          <w:lang w:val="en-GB"/>
        </w:rPr>
      </w:pPr>
      <w:r w:rsidRPr="007044DE">
        <w:rPr>
          <w:b/>
          <w:lang w:val="en-GB"/>
        </w:rPr>
        <w:lastRenderedPageBreak/>
        <w:t>Proposal 1:</w:t>
      </w:r>
      <w:r w:rsidRPr="00C90E30">
        <w:rPr>
          <w:lang w:val="en-GB"/>
        </w:rPr>
        <w:t xml:space="preserve"> </w:t>
      </w:r>
      <w:r>
        <w:rPr>
          <w:b/>
          <w:lang w:val="en-GB"/>
        </w:rPr>
        <w:t xml:space="preserve">we propose </w:t>
      </w:r>
      <w:r w:rsidR="00360E31">
        <w:rPr>
          <w:b/>
          <w:lang w:val="en-GB"/>
        </w:rPr>
        <w:t>that</w:t>
      </w:r>
      <w:r w:rsidR="00360E31" w:rsidRPr="00360E31">
        <w:rPr>
          <w:b/>
          <w:lang w:val="en-GB"/>
        </w:rPr>
        <w:t xml:space="preserve"> the actual band chosen </w:t>
      </w:r>
      <w:r w:rsidR="00243A1F">
        <w:rPr>
          <w:b/>
          <w:lang w:val="en-GB"/>
        </w:rPr>
        <w:t xml:space="preserve">by the </w:t>
      </w:r>
      <w:proofErr w:type="spellStart"/>
      <w:r w:rsidR="00243A1F">
        <w:rPr>
          <w:b/>
          <w:lang w:val="en-GB"/>
        </w:rPr>
        <w:t>gNB</w:t>
      </w:r>
      <w:proofErr w:type="spellEnd"/>
      <w:r w:rsidR="00243A1F">
        <w:rPr>
          <w:b/>
          <w:lang w:val="en-GB"/>
        </w:rPr>
        <w:t xml:space="preserve">-DU </w:t>
      </w:r>
      <w:r w:rsidR="00360E31">
        <w:rPr>
          <w:b/>
          <w:lang w:val="en-GB"/>
        </w:rPr>
        <w:t xml:space="preserve">is signalled </w:t>
      </w:r>
      <w:r w:rsidR="00360E31" w:rsidRPr="00360E31">
        <w:rPr>
          <w:b/>
          <w:lang w:val="en-GB"/>
        </w:rPr>
        <w:t>over F1</w:t>
      </w:r>
      <w:r w:rsidR="00243A1F">
        <w:rPr>
          <w:b/>
          <w:lang w:val="en-GB"/>
        </w:rPr>
        <w:t xml:space="preserve"> by the </w:t>
      </w:r>
      <w:proofErr w:type="spellStart"/>
      <w:r w:rsidR="00243A1F">
        <w:rPr>
          <w:b/>
          <w:lang w:val="en-GB"/>
        </w:rPr>
        <w:t>gNB</w:t>
      </w:r>
      <w:proofErr w:type="spellEnd"/>
      <w:r w:rsidR="00243A1F">
        <w:rPr>
          <w:b/>
          <w:lang w:val="en-GB"/>
        </w:rPr>
        <w:t xml:space="preserve">-DU to the </w:t>
      </w:r>
      <w:proofErr w:type="spellStart"/>
      <w:r w:rsidR="00243A1F">
        <w:rPr>
          <w:b/>
          <w:lang w:val="en-GB"/>
        </w:rPr>
        <w:t>gNB</w:t>
      </w:r>
      <w:proofErr w:type="spellEnd"/>
      <w:r w:rsidR="00243A1F">
        <w:rPr>
          <w:b/>
          <w:lang w:val="en-GB"/>
        </w:rPr>
        <w:t>-CU</w:t>
      </w:r>
      <w:r w:rsidR="00360E31" w:rsidRPr="00360E31">
        <w:rPr>
          <w:b/>
          <w:lang w:val="en-GB"/>
        </w:rPr>
        <w:t>.</w:t>
      </w:r>
    </w:p>
    <w:p w14:paraId="69D561B3" w14:textId="796F27D2" w:rsidR="00243A1F" w:rsidRPr="00243A1F" w:rsidRDefault="00243A1F" w:rsidP="00693B1B">
      <w:pPr>
        <w:rPr>
          <w:b/>
          <w:lang w:val="en-GB"/>
        </w:rPr>
      </w:pPr>
      <w:r w:rsidRPr="00243A1F">
        <w:rPr>
          <w:b/>
          <w:lang w:val="en-GB"/>
        </w:rPr>
        <w:t>Proposal 2: T</w:t>
      </w:r>
      <w:r w:rsidRPr="001F6604">
        <w:rPr>
          <w:b/>
          <w:lang w:val="en-GB" w:eastAsia="zh-CN"/>
        </w:rPr>
        <w:t xml:space="preserve">he </w:t>
      </w:r>
      <w:proofErr w:type="spellStart"/>
      <w:r w:rsidRPr="001F6604">
        <w:rPr>
          <w:b/>
          <w:lang w:val="en-GB" w:eastAsia="zh-CN"/>
        </w:rPr>
        <w:t>servingCellMO</w:t>
      </w:r>
      <w:proofErr w:type="spellEnd"/>
      <w:r w:rsidRPr="001F6604">
        <w:rPr>
          <w:b/>
          <w:lang w:val="en-GB" w:eastAsia="zh-CN"/>
        </w:rPr>
        <w:t xml:space="preserve"> (serving cell measurement object) chosen by the </w:t>
      </w:r>
      <w:proofErr w:type="spellStart"/>
      <w:r w:rsidRPr="001F6604">
        <w:rPr>
          <w:b/>
          <w:lang w:val="en-GB" w:eastAsia="zh-CN"/>
        </w:rPr>
        <w:t>gNB</w:t>
      </w:r>
      <w:proofErr w:type="spellEnd"/>
      <w:r w:rsidRPr="001F6604">
        <w:rPr>
          <w:b/>
          <w:lang w:val="en-GB" w:eastAsia="zh-CN"/>
        </w:rPr>
        <w:t xml:space="preserve">-CU for a given cell remains the same, but it is associated to the band for that cell that the </w:t>
      </w:r>
      <w:proofErr w:type="spellStart"/>
      <w:r w:rsidRPr="001F6604">
        <w:rPr>
          <w:b/>
          <w:lang w:val="en-GB" w:eastAsia="zh-CN"/>
        </w:rPr>
        <w:t>gNB</w:t>
      </w:r>
      <w:proofErr w:type="spellEnd"/>
      <w:r w:rsidRPr="001F6604">
        <w:rPr>
          <w:b/>
          <w:lang w:val="en-GB" w:eastAsia="zh-CN"/>
        </w:rPr>
        <w:t>-DU selected</w:t>
      </w:r>
    </w:p>
    <w:p w14:paraId="4559CF2D" w14:textId="77777777" w:rsidR="00120883" w:rsidRPr="00CE0424" w:rsidRDefault="00120883" w:rsidP="00120883">
      <w:pPr>
        <w:pStyle w:val="Heading1"/>
      </w:pPr>
      <w:r w:rsidRPr="00CE0424">
        <w:t>Conclusion</w:t>
      </w:r>
    </w:p>
    <w:p w14:paraId="5399B6D2" w14:textId="4A848FD9" w:rsidR="00A64F55" w:rsidRDefault="00A64F55" w:rsidP="00A64F55">
      <w:pPr>
        <w:pStyle w:val="Heading3"/>
        <w:numPr>
          <w:ilvl w:val="0"/>
          <w:numId w:val="0"/>
        </w:numPr>
        <w:rPr>
          <w:rFonts w:asciiTheme="minorHAnsi" w:hAnsiTheme="minorHAnsi" w:cstheme="minorHAnsi"/>
          <w:sz w:val="22"/>
          <w:szCs w:val="22"/>
        </w:rPr>
      </w:pPr>
      <w:r w:rsidRPr="00A64F55">
        <w:rPr>
          <w:rFonts w:asciiTheme="minorHAnsi" w:hAnsiTheme="minorHAnsi" w:cstheme="minorHAnsi"/>
          <w:sz w:val="22"/>
          <w:szCs w:val="22"/>
        </w:rPr>
        <w:t>In this contribution</w:t>
      </w:r>
      <w:r>
        <w:rPr>
          <w:rFonts w:asciiTheme="minorHAnsi" w:hAnsiTheme="minorHAnsi" w:cstheme="minorHAnsi"/>
          <w:sz w:val="22"/>
          <w:szCs w:val="22"/>
        </w:rPr>
        <w:t xml:space="preserve"> the issue</w:t>
      </w:r>
      <w:r w:rsidR="00C4624F" w:rsidRPr="00C4624F">
        <w:rPr>
          <w:rFonts w:asciiTheme="minorHAnsi" w:hAnsiTheme="minorHAnsi" w:cstheme="minorHAnsi"/>
          <w:sz w:val="22"/>
          <w:szCs w:val="22"/>
        </w:rPr>
        <w:t xml:space="preserve"> of overlapping bands</w:t>
      </w:r>
      <w:r w:rsidR="00C4624F">
        <w:rPr>
          <w:rFonts w:asciiTheme="minorHAnsi" w:hAnsiTheme="minorHAnsi" w:cstheme="minorHAnsi"/>
          <w:sz w:val="22"/>
          <w:szCs w:val="22"/>
        </w:rPr>
        <w:t xml:space="preserve"> and s</w:t>
      </w:r>
      <w:r w:rsidR="00C4624F" w:rsidRPr="00C4624F">
        <w:rPr>
          <w:rFonts w:asciiTheme="minorHAnsi" w:hAnsiTheme="minorHAnsi" w:cstheme="minorHAnsi"/>
          <w:sz w:val="22"/>
          <w:szCs w:val="22"/>
        </w:rPr>
        <w:t xml:space="preserve">pecifically the case that the </w:t>
      </w:r>
      <w:proofErr w:type="spellStart"/>
      <w:r w:rsidR="00433A16">
        <w:rPr>
          <w:rFonts w:asciiTheme="minorHAnsi" w:hAnsiTheme="minorHAnsi" w:cstheme="minorHAnsi"/>
          <w:sz w:val="22"/>
          <w:szCs w:val="22"/>
        </w:rPr>
        <w:t>gNB</w:t>
      </w:r>
      <w:proofErr w:type="spellEnd"/>
      <w:r w:rsidR="00433A16">
        <w:rPr>
          <w:rFonts w:asciiTheme="minorHAnsi" w:hAnsiTheme="minorHAnsi" w:cstheme="minorHAnsi"/>
          <w:sz w:val="22"/>
          <w:szCs w:val="22"/>
        </w:rPr>
        <w:t>-</w:t>
      </w:r>
      <w:r w:rsidR="00C4624F" w:rsidRPr="00C4624F">
        <w:rPr>
          <w:rFonts w:asciiTheme="minorHAnsi" w:hAnsiTheme="minorHAnsi" w:cstheme="minorHAnsi"/>
          <w:sz w:val="22"/>
          <w:szCs w:val="22"/>
        </w:rPr>
        <w:t xml:space="preserve">DU may need to apply a different overlapping band than the one selected by </w:t>
      </w:r>
      <w:r w:rsidR="00385FC1">
        <w:rPr>
          <w:rFonts w:asciiTheme="minorHAnsi" w:hAnsiTheme="minorHAnsi" w:cstheme="minorHAnsi"/>
          <w:sz w:val="22"/>
          <w:szCs w:val="22"/>
        </w:rPr>
        <w:t xml:space="preserve">the </w:t>
      </w:r>
      <w:r w:rsidR="00C4624F" w:rsidRPr="00C4624F">
        <w:rPr>
          <w:rFonts w:asciiTheme="minorHAnsi" w:hAnsiTheme="minorHAnsi" w:cstheme="minorHAnsi"/>
          <w:sz w:val="22"/>
          <w:szCs w:val="22"/>
        </w:rPr>
        <w:t>UE</w:t>
      </w:r>
      <w:r>
        <w:rPr>
          <w:rFonts w:asciiTheme="minorHAnsi" w:hAnsiTheme="minorHAnsi" w:cstheme="minorHAnsi"/>
          <w:sz w:val="22"/>
          <w:szCs w:val="22"/>
        </w:rPr>
        <w:t xml:space="preserve"> </w:t>
      </w:r>
      <w:r w:rsidRPr="00A64F55">
        <w:rPr>
          <w:rFonts w:asciiTheme="minorHAnsi" w:hAnsiTheme="minorHAnsi" w:cstheme="minorHAnsi"/>
          <w:sz w:val="22"/>
          <w:szCs w:val="22"/>
        </w:rPr>
        <w:t xml:space="preserve">has been discussed and the following </w:t>
      </w:r>
      <w:r w:rsidR="001526DB">
        <w:rPr>
          <w:rFonts w:asciiTheme="minorHAnsi" w:hAnsiTheme="minorHAnsi" w:cstheme="minorHAnsi"/>
          <w:sz w:val="22"/>
          <w:szCs w:val="22"/>
        </w:rPr>
        <w:t xml:space="preserve">observations and </w:t>
      </w:r>
      <w:r w:rsidRPr="00A64F55">
        <w:rPr>
          <w:rFonts w:asciiTheme="minorHAnsi" w:hAnsiTheme="minorHAnsi" w:cstheme="minorHAnsi"/>
          <w:sz w:val="22"/>
          <w:szCs w:val="22"/>
        </w:rPr>
        <w:t>proposal</w:t>
      </w:r>
      <w:r w:rsidR="00243A1F">
        <w:rPr>
          <w:rFonts w:asciiTheme="minorHAnsi" w:hAnsiTheme="minorHAnsi" w:cstheme="minorHAnsi"/>
          <w:sz w:val="22"/>
          <w:szCs w:val="22"/>
        </w:rPr>
        <w:t>s</w:t>
      </w:r>
      <w:r>
        <w:rPr>
          <w:rFonts w:asciiTheme="minorHAnsi" w:hAnsiTheme="minorHAnsi" w:cstheme="minorHAnsi"/>
          <w:sz w:val="22"/>
          <w:szCs w:val="22"/>
        </w:rPr>
        <w:t xml:space="preserve"> w</w:t>
      </w:r>
      <w:r w:rsidR="00243A1F">
        <w:rPr>
          <w:rFonts w:asciiTheme="minorHAnsi" w:hAnsiTheme="minorHAnsi" w:cstheme="minorHAnsi"/>
          <w:sz w:val="22"/>
          <w:szCs w:val="22"/>
        </w:rPr>
        <w:t>ere</w:t>
      </w:r>
      <w:r w:rsidRPr="00A64F55">
        <w:rPr>
          <w:rFonts w:asciiTheme="minorHAnsi" w:hAnsiTheme="minorHAnsi" w:cstheme="minorHAnsi"/>
          <w:sz w:val="22"/>
          <w:szCs w:val="22"/>
        </w:rPr>
        <w:t xml:space="preserve"> made:</w:t>
      </w:r>
    </w:p>
    <w:p w14:paraId="45D2D574" w14:textId="77777777" w:rsidR="001526DB" w:rsidRPr="00E860E9" w:rsidRDefault="001526DB" w:rsidP="001526DB">
      <w:pPr>
        <w:rPr>
          <w:b/>
          <w:bCs/>
          <w:lang w:val="en-GB"/>
        </w:rPr>
      </w:pPr>
      <w:r w:rsidRPr="00E860E9">
        <w:rPr>
          <w:b/>
          <w:bCs/>
          <w:lang w:val="en-GB"/>
        </w:rPr>
        <w:t xml:space="preserve">Observation 1: A solution for band selection derivation at </w:t>
      </w:r>
      <w:proofErr w:type="spellStart"/>
      <w:r w:rsidRPr="00E860E9">
        <w:rPr>
          <w:b/>
          <w:bCs/>
          <w:lang w:val="en-GB"/>
        </w:rPr>
        <w:t>gNB</w:t>
      </w:r>
      <w:proofErr w:type="spellEnd"/>
      <w:r w:rsidRPr="00E860E9">
        <w:rPr>
          <w:b/>
          <w:bCs/>
          <w:lang w:val="en-GB"/>
        </w:rPr>
        <w:t>-CU, based on implementation, may fail due to implementation constraints and it would be subject to high complexity.</w:t>
      </w:r>
    </w:p>
    <w:p w14:paraId="44538AB2" w14:textId="77777777" w:rsidR="001526DB" w:rsidRPr="00E860E9" w:rsidRDefault="001526DB" w:rsidP="001526DB">
      <w:pPr>
        <w:rPr>
          <w:b/>
          <w:bCs/>
          <w:lang w:val="en-GB"/>
        </w:rPr>
      </w:pPr>
      <w:r w:rsidRPr="00E860E9">
        <w:rPr>
          <w:b/>
          <w:bCs/>
          <w:lang w:val="en-GB"/>
        </w:rPr>
        <w:t xml:space="preserve">Observation 2: If Band Combination Index values including multiple overlapping bands are defined, a solution based on derivation of selected band from the </w:t>
      </w:r>
      <w:r w:rsidRPr="00E860E9">
        <w:rPr>
          <w:b/>
          <w:bCs/>
          <w:i/>
          <w:iCs/>
          <w:lang w:val="en-GB" w:eastAsia="zh-CN"/>
        </w:rPr>
        <w:t xml:space="preserve">Selected </w:t>
      </w:r>
      <w:proofErr w:type="spellStart"/>
      <w:r w:rsidRPr="00E860E9">
        <w:rPr>
          <w:b/>
          <w:bCs/>
          <w:i/>
          <w:iCs/>
          <w:lang w:val="en-GB" w:eastAsia="zh-CN"/>
        </w:rPr>
        <w:t>BandCombinationIndex</w:t>
      </w:r>
      <w:proofErr w:type="spellEnd"/>
      <w:r w:rsidRPr="00E860E9">
        <w:rPr>
          <w:b/>
          <w:bCs/>
          <w:lang w:val="en-GB"/>
        </w:rPr>
        <w:t xml:space="preserve"> IE would no</w:t>
      </w:r>
      <w:r>
        <w:rPr>
          <w:b/>
          <w:bCs/>
          <w:lang w:val="en-GB"/>
        </w:rPr>
        <w:t>t</w:t>
      </w:r>
      <w:r w:rsidRPr="00E860E9">
        <w:rPr>
          <w:b/>
          <w:bCs/>
          <w:lang w:val="en-GB"/>
        </w:rPr>
        <w:t xml:space="preserve"> work</w:t>
      </w:r>
    </w:p>
    <w:p w14:paraId="5A8F483B" w14:textId="77777777" w:rsidR="001526DB" w:rsidRPr="001526DB" w:rsidRDefault="001526DB" w:rsidP="001526DB">
      <w:pPr>
        <w:rPr>
          <w:lang w:val="en-GB" w:eastAsia="zh-CN"/>
        </w:rPr>
      </w:pPr>
    </w:p>
    <w:p w14:paraId="2D33BA14" w14:textId="3279CEE6" w:rsidR="00243A1F" w:rsidRDefault="00243A1F" w:rsidP="00243A1F">
      <w:pPr>
        <w:rPr>
          <w:b/>
          <w:lang w:val="en-GB"/>
        </w:rPr>
      </w:pPr>
      <w:r w:rsidRPr="007044DE">
        <w:rPr>
          <w:b/>
          <w:lang w:val="en-GB"/>
        </w:rPr>
        <w:t>Proposal 1:</w:t>
      </w:r>
      <w:r w:rsidRPr="00C90E30">
        <w:rPr>
          <w:lang w:val="en-GB"/>
        </w:rPr>
        <w:t xml:space="preserve"> </w:t>
      </w:r>
      <w:r>
        <w:rPr>
          <w:b/>
          <w:lang w:val="en-GB"/>
        </w:rPr>
        <w:t>we propose that</w:t>
      </w:r>
      <w:r w:rsidRPr="00360E31">
        <w:rPr>
          <w:b/>
          <w:lang w:val="en-GB"/>
        </w:rPr>
        <w:t xml:space="preserve"> the actual band chosen </w:t>
      </w:r>
      <w:r>
        <w:rPr>
          <w:b/>
          <w:lang w:val="en-GB"/>
        </w:rPr>
        <w:t xml:space="preserve">by the </w:t>
      </w:r>
      <w:proofErr w:type="spellStart"/>
      <w:r>
        <w:rPr>
          <w:b/>
          <w:lang w:val="en-GB"/>
        </w:rPr>
        <w:t>gNB</w:t>
      </w:r>
      <w:proofErr w:type="spellEnd"/>
      <w:r>
        <w:rPr>
          <w:b/>
          <w:lang w:val="en-GB"/>
        </w:rPr>
        <w:t xml:space="preserve">-DU is signalled </w:t>
      </w:r>
      <w:r w:rsidRPr="00360E31">
        <w:rPr>
          <w:b/>
          <w:lang w:val="en-GB"/>
        </w:rPr>
        <w:t>over F1</w:t>
      </w:r>
      <w:r>
        <w:rPr>
          <w:b/>
          <w:lang w:val="en-GB"/>
        </w:rPr>
        <w:t xml:space="preserve"> by the </w:t>
      </w:r>
      <w:proofErr w:type="spellStart"/>
      <w:r>
        <w:rPr>
          <w:b/>
          <w:lang w:val="en-GB"/>
        </w:rPr>
        <w:t>gNB</w:t>
      </w:r>
      <w:proofErr w:type="spellEnd"/>
      <w:r>
        <w:rPr>
          <w:b/>
          <w:lang w:val="en-GB"/>
        </w:rPr>
        <w:t xml:space="preserve">-DU to the </w:t>
      </w:r>
      <w:proofErr w:type="spellStart"/>
      <w:r>
        <w:rPr>
          <w:b/>
          <w:lang w:val="en-GB"/>
        </w:rPr>
        <w:t>gNB</w:t>
      </w:r>
      <w:proofErr w:type="spellEnd"/>
      <w:r>
        <w:rPr>
          <w:b/>
          <w:lang w:val="en-GB"/>
        </w:rPr>
        <w:t>-CU</w:t>
      </w:r>
      <w:r w:rsidRPr="00360E31">
        <w:rPr>
          <w:b/>
          <w:lang w:val="en-GB"/>
        </w:rPr>
        <w:t>.</w:t>
      </w:r>
    </w:p>
    <w:p w14:paraId="1790E758" w14:textId="77777777" w:rsidR="00243A1F" w:rsidRPr="00243A1F" w:rsidRDefault="00243A1F" w:rsidP="00243A1F">
      <w:pPr>
        <w:rPr>
          <w:b/>
          <w:lang w:val="en-GB"/>
        </w:rPr>
      </w:pPr>
      <w:r w:rsidRPr="00243A1F">
        <w:rPr>
          <w:b/>
          <w:lang w:val="en-GB"/>
        </w:rPr>
        <w:t>Proposal 2: T</w:t>
      </w:r>
      <w:r w:rsidRPr="005D20C5">
        <w:rPr>
          <w:b/>
          <w:lang w:val="en-GB" w:eastAsia="zh-CN"/>
        </w:rPr>
        <w:t xml:space="preserve">he </w:t>
      </w:r>
      <w:proofErr w:type="spellStart"/>
      <w:r w:rsidRPr="005D20C5">
        <w:rPr>
          <w:b/>
          <w:lang w:val="en-GB" w:eastAsia="zh-CN"/>
        </w:rPr>
        <w:t>servingCellMO</w:t>
      </w:r>
      <w:proofErr w:type="spellEnd"/>
      <w:r w:rsidRPr="005D20C5">
        <w:rPr>
          <w:b/>
          <w:lang w:val="en-GB" w:eastAsia="zh-CN"/>
        </w:rPr>
        <w:t xml:space="preserve"> (serving cell measurement object) chosen by the </w:t>
      </w:r>
      <w:proofErr w:type="spellStart"/>
      <w:r w:rsidRPr="005D20C5">
        <w:rPr>
          <w:b/>
          <w:lang w:val="en-GB" w:eastAsia="zh-CN"/>
        </w:rPr>
        <w:t>gNB</w:t>
      </w:r>
      <w:proofErr w:type="spellEnd"/>
      <w:r w:rsidRPr="005D20C5">
        <w:rPr>
          <w:b/>
          <w:lang w:val="en-GB" w:eastAsia="zh-CN"/>
        </w:rPr>
        <w:t xml:space="preserve">-CU for a given cell remains the same, but it is associated to the band for that cell that the </w:t>
      </w:r>
      <w:proofErr w:type="spellStart"/>
      <w:r w:rsidRPr="005D20C5">
        <w:rPr>
          <w:b/>
          <w:lang w:val="en-GB" w:eastAsia="zh-CN"/>
        </w:rPr>
        <w:t>gNB</w:t>
      </w:r>
      <w:proofErr w:type="spellEnd"/>
      <w:r w:rsidRPr="005D20C5">
        <w:rPr>
          <w:b/>
          <w:lang w:val="en-GB" w:eastAsia="zh-CN"/>
        </w:rPr>
        <w:t>-DU selected</w:t>
      </w:r>
    </w:p>
    <w:p w14:paraId="06030A40" w14:textId="77777777" w:rsidR="00243A1F" w:rsidRDefault="00243A1F" w:rsidP="00243A1F">
      <w:pPr>
        <w:rPr>
          <w:b/>
          <w:lang w:val="en-GB"/>
        </w:rPr>
      </w:pPr>
    </w:p>
    <w:p w14:paraId="470EFF43" w14:textId="35EDD610" w:rsidR="00120883" w:rsidRPr="005C5E3B" w:rsidRDefault="00120883" w:rsidP="00120883">
      <w:pPr>
        <w:pStyle w:val="Proposal"/>
        <w:numPr>
          <w:ilvl w:val="0"/>
          <w:numId w:val="0"/>
        </w:numPr>
        <w:tabs>
          <w:tab w:val="clear" w:pos="1701"/>
        </w:tabs>
        <w:spacing w:line="256" w:lineRule="auto"/>
        <w:jc w:val="both"/>
        <w:rPr>
          <w:b w:val="0"/>
          <w:lang w:val="en-US"/>
        </w:rPr>
      </w:pPr>
      <w:r w:rsidRPr="00057C4E">
        <w:rPr>
          <w:b w:val="0"/>
          <w:lang w:val="en-US"/>
        </w:rPr>
        <w:t>CR</w:t>
      </w:r>
      <w:r w:rsidR="00A21E2A">
        <w:rPr>
          <w:b w:val="0"/>
          <w:lang w:val="en-US"/>
        </w:rPr>
        <w:t>s</w:t>
      </w:r>
      <w:r w:rsidRPr="00057C4E">
        <w:rPr>
          <w:b w:val="0"/>
          <w:lang w:val="en-US"/>
        </w:rPr>
        <w:t xml:space="preserve"> reflecting the proposal above </w:t>
      </w:r>
      <w:r w:rsidR="00A21E2A">
        <w:rPr>
          <w:b w:val="0"/>
          <w:lang w:val="en-US"/>
        </w:rPr>
        <w:t>are</w:t>
      </w:r>
      <w:r w:rsidRPr="00057C4E">
        <w:rPr>
          <w:b w:val="0"/>
          <w:lang w:val="en-US"/>
        </w:rPr>
        <w:t xml:space="preserve"> available in </w:t>
      </w:r>
      <w:r w:rsidRPr="00BC255A">
        <w:rPr>
          <w:b w:val="0"/>
          <w:lang w:val="en-US"/>
        </w:rPr>
        <w:t>R3-</w:t>
      </w:r>
      <w:r w:rsidRPr="00B73C04">
        <w:rPr>
          <w:b w:val="0"/>
          <w:lang w:val="en-US"/>
        </w:rPr>
        <w:t>2</w:t>
      </w:r>
      <w:r w:rsidR="00ED14CA">
        <w:rPr>
          <w:b w:val="0"/>
          <w:lang w:val="en-US"/>
        </w:rPr>
        <w:t>1</w:t>
      </w:r>
      <w:r w:rsidR="0007477F">
        <w:rPr>
          <w:b w:val="0"/>
          <w:lang w:val="en-US"/>
        </w:rPr>
        <w:t>0325</w:t>
      </w:r>
      <w:r w:rsidR="00A21E2A">
        <w:rPr>
          <w:b w:val="0"/>
          <w:lang w:val="en-US"/>
        </w:rPr>
        <w:t xml:space="preserve"> and in </w:t>
      </w:r>
      <w:r w:rsidR="00A21E2A" w:rsidRPr="00BC255A">
        <w:rPr>
          <w:b w:val="0"/>
          <w:lang w:val="en-US"/>
        </w:rPr>
        <w:t>R3-</w:t>
      </w:r>
      <w:r w:rsidR="00A21E2A" w:rsidRPr="00B73C04">
        <w:rPr>
          <w:b w:val="0"/>
          <w:lang w:val="en-US"/>
        </w:rPr>
        <w:t>2</w:t>
      </w:r>
      <w:r w:rsidR="00ED14CA">
        <w:rPr>
          <w:b w:val="0"/>
          <w:lang w:val="en-US"/>
        </w:rPr>
        <w:t>1</w:t>
      </w:r>
      <w:r w:rsidR="0007477F">
        <w:rPr>
          <w:b w:val="0"/>
          <w:lang w:val="en-US"/>
        </w:rPr>
        <w:t>0326</w:t>
      </w:r>
      <w:r w:rsidR="00A64F55">
        <w:rPr>
          <w:b w:val="0"/>
          <w:lang w:val="en-US"/>
        </w:rPr>
        <w:t>.</w:t>
      </w:r>
    </w:p>
    <w:p w14:paraId="1702DA0C" w14:textId="42E3B4DE" w:rsidR="005B3CB9" w:rsidRDefault="005B3CB9" w:rsidP="005B3CB9">
      <w:pPr>
        <w:pStyle w:val="Heading1"/>
      </w:pPr>
      <w:bookmarkStart w:id="2" w:name="_In-sequence_SDU_delivery"/>
      <w:bookmarkEnd w:id="2"/>
      <w:r>
        <w:t>References</w:t>
      </w:r>
    </w:p>
    <w:p w14:paraId="349E8AE1" w14:textId="5BC1F084" w:rsidR="005B3CB9" w:rsidRPr="005B3CB9" w:rsidRDefault="005B3CB9" w:rsidP="005B3CB9">
      <w:pPr>
        <w:rPr>
          <w:lang w:val="en-GB" w:eastAsia="zh-CN"/>
        </w:rPr>
      </w:pPr>
    </w:p>
    <w:p w14:paraId="11BA1C8F" w14:textId="77777777" w:rsidR="00130563" w:rsidRPr="00C90E30" w:rsidRDefault="00130563" w:rsidP="00120883">
      <w:pPr>
        <w:rPr>
          <w:lang w:val="en-GB"/>
        </w:rPr>
      </w:pPr>
    </w:p>
    <w:sectPr w:rsidR="00130563" w:rsidRPr="00C90E3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113697E"/>
    <w:multiLevelType w:val="hybridMultilevel"/>
    <w:tmpl w:val="B5308B4C"/>
    <w:lvl w:ilvl="0" w:tplc="0A223DA0">
      <w:start w:val="3385"/>
      <w:numFmt w:val="bullet"/>
      <w:lvlText w:val=""/>
      <w:lvlJc w:val="left"/>
      <w:pPr>
        <w:ind w:left="720" w:hanging="360"/>
      </w:pPr>
      <w:rPr>
        <w:rFonts w:ascii="Wingdings" w:eastAsia="Calibri" w:hAnsi="Wingdings" w:cs="Times New Roman" w:hint="default"/>
        <w:sz w:val="2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42D7261"/>
    <w:multiLevelType w:val="hybridMultilevel"/>
    <w:tmpl w:val="A6E8AE26"/>
    <w:lvl w:ilvl="0" w:tplc="68C84C2E">
      <w:start w:val="1"/>
      <w:numFmt w:val="bullet"/>
      <w:lvlText w:val="›"/>
      <w:lvlJc w:val="left"/>
      <w:pPr>
        <w:tabs>
          <w:tab w:val="num" w:pos="720"/>
        </w:tabs>
        <w:ind w:left="720" w:hanging="360"/>
      </w:pPr>
      <w:rPr>
        <w:rFonts w:ascii="Arial" w:hAnsi="Arial" w:hint="default"/>
      </w:rPr>
    </w:lvl>
    <w:lvl w:ilvl="1" w:tplc="D3BC8A3A">
      <w:numFmt w:val="bullet"/>
      <w:lvlText w:val=""/>
      <w:lvlJc w:val="left"/>
      <w:pPr>
        <w:tabs>
          <w:tab w:val="num" w:pos="1440"/>
        </w:tabs>
        <w:ind w:left="1440" w:hanging="360"/>
      </w:pPr>
      <w:rPr>
        <w:rFonts w:ascii="Symbol" w:hAnsi="Symbol" w:hint="default"/>
      </w:rPr>
    </w:lvl>
    <w:lvl w:ilvl="2" w:tplc="78CCA83E" w:tentative="1">
      <w:start w:val="1"/>
      <w:numFmt w:val="bullet"/>
      <w:lvlText w:val="›"/>
      <w:lvlJc w:val="left"/>
      <w:pPr>
        <w:tabs>
          <w:tab w:val="num" w:pos="2160"/>
        </w:tabs>
        <w:ind w:left="2160" w:hanging="360"/>
      </w:pPr>
      <w:rPr>
        <w:rFonts w:ascii="Arial" w:hAnsi="Arial" w:hint="default"/>
      </w:rPr>
    </w:lvl>
    <w:lvl w:ilvl="3" w:tplc="DCBA64F2" w:tentative="1">
      <w:start w:val="1"/>
      <w:numFmt w:val="bullet"/>
      <w:lvlText w:val="›"/>
      <w:lvlJc w:val="left"/>
      <w:pPr>
        <w:tabs>
          <w:tab w:val="num" w:pos="2880"/>
        </w:tabs>
        <w:ind w:left="2880" w:hanging="360"/>
      </w:pPr>
      <w:rPr>
        <w:rFonts w:ascii="Arial" w:hAnsi="Arial" w:hint="default"/>
      </w:rPr>
    </w:lvl>
    <w:lvl w:ilvl="4" w:tplc="1436CFF8" w:tentative="1">
      <w:start w:val="1"/>
      <w:numFmt w:val="bullet"/>
      <w:lvlText w:val="›"/>
      <w:lvlJc w:val="left"/>
      <w:pPr>
        <w:tabs>
          <w:tab w:val="num" w:pos="3600"/>
        </w:tabs>
        <w:ind w:left="3600" w:hanging="360"/>
      </w:pPr>
      <w:rPr>
        <w:rFonts w:ascii="Arial" w:hAnsi="Arial" w:hint="default"/>
      </w:rPr>
    </w:lvl>
    <w:lvl w:ilvl="5" w:tplc="115C397E" w:tentative="1">
      <w:start w:val="1"/>
      <w:numFmt w:val="bullet"/>
      <w:lvlText w:val="›"/>
      <w:lvlJc w:val="left"/>
      <w:pPr>
        <w:tabs>
          <w:tab w:val="num" w:pos="4320"/>
        </w:tabs>
        <w:ind w:left="4320" w:hanging="360"/>
      </w:pPr>
      <w:rPr>
        <w:rFonts w:ascii="Arial" w:hAnsi="Arial" w:hint="default"/>
      </w:rPr>
    </w:lvl>
    <w:lvl w:ilvl="6" w:tplc="F122500E" w:tentative="1">
      <w:start w:val="1"/>
      <w:numFmt w:val="bullet"/>
      <w:lvlText w:val="›"/>
      <w:lvlJc w:val="left"/>
      <w:pPr>
        <w:tabs>
          <w:tab w:val="num" w:pos="5040"/>
        </w:tabs>
        <w:ind w:left="5040" w:hanging="360"/>
      </w:pPr>
      <w:rPr>
        <w:rFonts w:ascii="Arial" w:hAnsi="Arial" w:hint="default"/>
      </w:rPr>
    </w:lvl>
    <w:lvl w:ilvl="7" w:tplc="90B6FDA2" w:tentative="1">
      <w:start w:val="1"/>
      <w:numFmt w:val="bullet"/>
      <w:lvlText w:val="›"/>
      <w:lvlJc w:val="left"/>
      <w:pPr>
        <w:tabs>
          <w:tab w:val="num" w:pos="5760"/>
        </w:tabs>
        <w:ind w:left="5760" w:hanging="360"/>
      </w:pPr>
      <w:rPr>
        <w:rFonts w:ascii="Arial" w:hAnsi="Arial" w:hint="default"/>
      </w:rPr>
    </w:lvl>
    <w:lvl w:ilvl="8" w:tplc="F9001E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274AB9"/>
    <w:multiLevelType w:val="hybridMultilevel"/>
    <w:tmpl w:val="70805216"/>
    <w:lvl w:ilvl="0" w:tplc="8A72AE48">
      <w:start w:val="19"/>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242B75"/>
    <w:multiLevelType w:val="hybridMultilevel"/>
    <w:tmpl w:val="2836F5D6"/>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D615C3"/>
    <w:multiLevelType w:val="hybridMultilevel"/>
    <w:tmpl w:val="35DEE5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EDCCCD1"/>
    <w:multiLevelType w:val="singleLevel"/>
    <w:tmpl w:val="6EDCCCD1"/>
    <w:lvl w:ilvl="0">
      <w:start w:val="1"/>
      <w:numFmt w:val="decimal"/>
      <w:suff w:val="space"/>
      <w:lvlText w:val="%1)"/>
      <w:lvlJc w:val="left"/>
    </w:lvl>
  </w:abstractNum>
  <w:abstractNum w:abstractNumId="11" w15:restartNumberingAfterBreak="0">
    <w:nsid w:val="6F3E76BB"/>
    <w:multiLevelType w:val="hybridMultilevel"/>
    <w:tmpl w:val="76E48A2A"/>
    <w:lvl w:ilvl="0" w:tplc="ED66ED7C">
      <w:start w:val="1"/>
      <w:numFmt w:val="bullet"/>
      <w:lvlText w:val=""/>
      <w:lvlJc w:val="left"/>
      <w:pPr>
        <w:tabs>
          <w:tab w:val="num" w:pos="720"/>
        </w:tabs>
        <w:ind w:left="720" w:hanging="360"/>
      </w:pPr>
      <w:rPr>
        <w:rFonts w:ascii="Symbol" w:hAnsi="Symbol" w:hint="default"/>
      </w:rPr>
    </w:lvl>
    <w:lvl w:ilvl="1" w:tplc="5BE0179A" w:tentative="1">
      <w:start w:val="1"/>
      <w:numFmt w:val="bullet"/>
      <w:lvlText w:val=""/>
      <w:lvlJc w:val="left"/>
      <w:pPr>
        <w:tabs>
          <w:tab w:val="num" w:pos="1440"/>
        </w:tabs>
        <w:ind w:left="1440" w:hanging="360"/>
      </w:pPr>
      <w:rPr>
        <w:rFonts w:ascii="Symbol" w:hAnsi="Symbol" w:hint="default"/>
      </w:rPr>
    </w:lvl>
    <w:lvl w:ilvl="2" w:tplc="F348A3C4">
      <w:start w:val="1"/>
      <w:numFmt w:val="bullet"/>
      <w:lvlText w:val=""/>
      <w:lvlJc w:val="left"/>
      <w:pPr>
        <w:tabs>
          <w:tab w:val="num" w:pos="2160"/>
        </w:tabs>
        <w:ind w:left="2160" w:hanging="360"/>
      </w:pPr>
      <w:rPr>
        <w:rFonts w:ascii="Symbol" w:hAnsi="Symbol" w:hint="default"/>
      </w:rPr>
    </w:lvl>
    <w:lvl w:ilvl="3" w:tplc="2F3ED6E4">
      <w:start w:val="110"/>
      <w:numFmt w:val="bullet"/>
      <w:lvlText w:val=""/>
      <w:lvlJc w:val="left"/>
      <w:pPr>
        <w:tabs>
          <w:tab w:val="num" w:pos="2880"/>
        </w:tabs>
        <w:ind w:left="2880" w:hanging="360"/>
      </w:pPr>
      <w:rPr>
        <w:rFonts w:ascii="Symbol" w:hAnsi="Symbol" w:hint="default"/>
      </w:rPr>
    </w:lvl>
    <w:lvl w:ilvl="4" w:tplc="9948EEB0">
      <w:start w:val="110"/>
      <w:numFmt w:val="bullet"/>
      <w:lvlText w:val=""/>
      <w:lvlJc w:val="left"/>
      <w:pPr>
        <w:tabs>
          <w:tab w:val="num" w:pos="3600"/>
        </w:tabs>
        <w:ind w:left="3600" w:hanging="360"/>
      </w:pPr>
      <w:rPr>
        <w:rFonts w:ascii="Symbol" w:hAnsi="Symbol" w:hint="default"/>
      </w:rPr>
    </w:lvl>
    <w:lvl w:ilvl="5" w:tplc="5BB82C7C" w:tentative="1">
      <w:start w:val="1"/>
      <w:numFmt w:val="bullet"/>
      <w:lvlText w:val=""/>
      <w:lvlJc w:val="left"/>
      <w:pPr>
        <w:tabs>
          <w:tab w:val="num" w:pos="4320"/>
        </w:tabs>
        <w:ind w:left="4320" w:hanging="360"/>
      </w:pPr>
      <w:rPr>
        <w:rFonts w:ascii="Symbol" w:hAnsi="Symbol" w:hint="default"/>
      </w:rPr>
    </w:lvl>
    <w:lvl w:ilvl="6" w:tplc="F9C45564" w:tentative="1">
      <w:start w:val="1"/>
      <w:numFmt w:val="bullet"/>
      <w:lvlText w:val=""/>
      <w:lvlJc w:val="left"/>
      <w:pPr>
        <w:tabs>
          <w:tab w:val="num" w:pos="5040"/>
        </w:tabs>
        <w:ind w:left="5040" w:hanging="360"/>
      </w:pPr>
      <w:rPr>
        <w:rFonts w:ascii="Symbol" w:hAnsi="Symbol" w:hint="default"/>
      </w:rPr>
    </w:lvl>
    <w:lvl w:ilvl="7" w:tplc="791479CE" w:tentative="1">
      <w:start w:val="1"/>
      <w:numFmt w:val="bullet"/>
      <w:lvlText w:val=""/>
      <w:lvlJc w:val="left"/>
      <w:pPr>
        <w:tabs>
          <w:tab w:val="num" w:pos="5760"/>
        </w:tabs>
        <w:ind w:left="5760" w:hanging="360"/>
      </w:pPr>
      <w:rPr>
        <w:rFonts w:ascii="Symbol" w:hAnsi="Symbol" w:hint="default"/>
      </w:rPr>
    </w:lvl>
    <w:lvl w:ilvl="8" w:tplc="3BDCE57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874DF"/>
    <w:multiLevelType w:val="hybridMultilevel"/>
    <w:tmpl w:val="FB2C6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9"/>
  </w:num>
  <w:num w:numId="7">
    <w:abstractNumId w:val="8"/>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0"/>
  </w:num>
  <w:num w:numId="10">
    <w:abstractNumId w:val="5"/>
  </w:num>
  <w:num w:numId="11">
    <w:abstractNumId w:val="2"/>
  </w:num>
  <w:num w:numId="12">
    <w:abstractNumId w:val="11"/>
  </w:num>
  <w:num w:numId="13">
    <w:abstractNumId w:val="10"/>
  </w:num>
  <w:num w:numId="14">
    <w:abstractNumId w:val="3"/>
  </w:num>
  <w:num w:numId="15">
    <w:abstractNumId w:val="6"/>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062B9"/>
    <w:rsid w:val="00016CF6"/>
    <w:rsid w:val="000202B7"/>
    <w:rsid w:val="0002212B"/>
    <w:rsid w:val="00040A41"/>
    <w:rsid w:val="00066351"/>
    <w:rsid w:val="0007477F"/>
    <w:rsid w:val="00112C5B"/>
    <w:rsid w:val="00120883"/>
    <w:rsid w:val="00130563"/>
    <w:rsid w:val="00135FC2"/>
    <w:rsid w:val="001526DB"/>
    <w:rsid w:val="001B502F"/>
    <w:rsid w:val="001F6604"/>
    <w:rsid w:val="002035BD"/>
    <w:rsid w:val="00213BF1"/>
    <w:rsid w:val="00241C2B"/>
    <w:rsid w:val="00243A1F"/>
    <w:rsid w:val="00263D13"/>
    <w:rsid w:val="00284DC0"/>
    <w:rsid w:val="00292F3D"/>
    <w:rsid w:val="00297415"/>
    <w:rsid w:val="002A5C3E"/>
    <w:rsid w:val="002B6C30"/>
    <w:rsid w:val="002C50BC"/>
    <w:rsid w:val="002E1AA1"/>
    <w:rsid w:val="003035AE"/>
    <w:rsid w:val="003435E0"/>
    <w:rsid w:val="00360E31"/>
    <w:rsid w:val="00365D15"/>
    <w:rsid w:val="00367BAA"/>
    <w:rsid w:val="00385FC1"/>
    <w:rsid w:val="003D7B53"/>
    <w:rsid w:val="003E5E12"/>
    <w:rsid w:val="003F5057"/>
    <w:rsid w:val="00415C3E"/>
    <w:rsid w:val="00416554"/>
    <w:rsid w:val="00426A71"/>
    <w:rsid w:val="00433A16"/>
    <w:rsid w:val="004815B1"/>
    <w:rsid w:val="004C1EE4"/>
    <w:rsid w:val="004D3373"/>
    <w:rsid w:val="00536E8B"/>
    <w:rsid w:val="005B3CB9"/>
    <w:rsid w:val="005C25DF"/>
    <w:rsid w:val="005C59AB"/>
    <w:rsid w:val="00607724"/>
    <w:rsid w:val="00654873"/>
    <w:rsid w:val="00693B1B"/>
    <w:rsid w:val="006E76B8"/>
    <w:rsid w:val="007044DE"/>
    <w:rsid w:val="007129A9"/>
    <w:rsid w:val="00734D86"/>
    <w:rsid w:val="00765ABD"/>
    <w:rsid w:val="0078784C"/>
    <w:rsid w:val="00797D35"/>
    <w:rsid w:val="007A0319"/>
    <w:rsid w:val="007B52ED"/>
    <w:rsid w:val="007E06FF"/>
    <w:rsid w:val="00812C92"/>
    <w:rsid w:val="00814670"/>
    <w:rsid w:val="00825760"/>
    <w:rsid w:val="00842C71"/>
    <w:rsid w:val="008A33DB"/>
    <w:rsid w:val="008C2F5F"/>
    <w:rsid w:val="0090204C"/>
    <w:rsid w:val="00934D06"/>
    <w:rsid w:val="00A0178A"/>
    <w:rsid w:val="00A1604D"/>
    <w:rsid w:val="00A17483"/>
    <w:rsid w:val="00A21E2A"/>
    <w:rsid w:val="00A23BCA"/>
    <w:rsid w:val="00A34E55"/>
    <w:rsid w:val="00A37EFB"/>
    <w:rsid w:val="00A47EA3"/>
    <w:rsid w:val="00A570DA"/>
    <w:rsid w:val="00A64F55"/>
    <w:rsid w:val="00AE6CBF"/>
    <w:rsid w:val="00B0733B"/>
    <w:rsid w:val="00B26071"/>
    <w:rsid w:val="00B31945"/>
    <w:rsid w:val="00B816D0"/>
    <w:rsid w:val="00B91975"/>
    <w:rsid w:val="00BB323A"/>
    <w:rsid w:val="00BE77EB"/>
    <w:rsid w:val="00C15784"/>
    <w:rsid w:val="00C24C36"/>
    <w:rsid w:val="00C369C1"/>
    <w:rsid w:val="00C4624F"/>
    <w:rsid w:val="00C61AB3"/>
    <w:rsid w:val="00C814D0"/>
    <w:rsid w:val="00C90E30"/>
    <w:rsid w:val="00C95BFD"/>
    <w:rsid w:val="00CA202A"/>
    <w:rsid w:val="00CC5E8B"/>
    <w:rsid w:val="00CF4A61"/>
    <w:rsid w:val="00D32C2B"/>
    <w:rsid w:val="00D53840"/>
    <w:rsid w:val="00D72E57"/>
    <w:rsid w:val="00DB0391"/>
    <w:rsid w:val="00E1628D"/>
    <w:rsid w:val="00E321E4"/>
    <w:rsid w:val="00E5397C"/>
    <w:rsid w:val="00E83301"/>
    <w:rsid w:val="00E860E9"/>
    <w:rsid w:val="00E97AD0"/>
    <w:rsid w:val="00EC7135"/>
    <w:rsid w:val="00ED14CA"/>
    <w:rsid w:val="00F31F5C"/>
    <w:rsid w:val="00F35001"/>
    <w:rsid w:val="00F62BF8"/>
    <w:rsid w:val="00F84E4E"/>
    <w:rsid w:val="00FD61D0"/>
    <w:rsid w:val="00FE65A6"/>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8A07"/>
  <w15:chartTrackingRefBased/>
  <w15:docId w15:val="{BE9B8170-355B-45B2-A157-39062B27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415"/>
  </w:style>
  <w:style w:type="paragraph" w:styleId="Heading1">
    <w:name w:val="heading 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20883"/>
    <w:pPr>
      <w:numPr>
        <w:ilvl w:val="2"/>
      </w:numPr>
      <w:spacing w:before="120"/>
      <w:outlineLvl w:val="2"/>
    </w:pPr>
    <w:rPr>
      <w:sz w:val="28"/>
      <w:szCs w:val="28"/>
    </w:rPr>
  </w:style>
  <w:style w:type="paragraph" w:styleId="Heading4">
    <w:name w:val="heading 4"/>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basedOn w:val="Normal"/>
    <w:link w:val="BodyTextChar"/>
    <w:rsid w:val="00120883"/>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basedOn w:val="DefaultParagraphFont"/>
    <w:link w:val="BodyText"/>
    <w:rsid w:val="00120883"/>
  </w:style>
  <w:style w:type="paragraph" w:customStyle="1" w:styleId="Proposal">
    <w:name w:val="Proposal"/>
    <w:basedOn w:val="Normal"/>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ListParagraph">
    <w:name w:val="List Paragraph"/>
    <w:basedOn w:val="Normal"/>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945"/>
    <w:rPr>
      <w:rFonts w:ascii="Segoe UI" w:hAnsi="Segoe UI" w:cs="Segoe UI"/>
      <w:sz w:val="18"/>
      <w:szCs w:val="18"/>
    </w:rPr>
  </w:style>
  <w:style w:type="table" w:styleId="TableGrid">
    <w:name w:val="Table Grid"/>
    <w:basedOn w:val="TableNormal"/>
    <w:uiPriority w:val="39"/>
    <w:rsid w:val="00297415"/>
    <w:pPr>
      <w:spacing w:after="0" w:line="240" w:lineRule="auto"/>
    </w:pPr>
    <w:rPr>
      <w:rFonts w:eastAsiaTheme="minorEastAsia"/>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8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84DC0"/>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uiPriority w:val="99"/>
    <w:semiHidden/>
    <w:unhideWhenUsed/>
    <w:rsid w:val="007A0319"/>
    <w:rPr>
      <w:sz w:val="16"/>
      <w:szCs w:val="16"/>
    </w:rPr>
  </w:style>
  <w:style w:type="paragraph" w:styleId="CommentText">
    <w:name w:val="annotation text"/>
    <w:basedOn w:val="Normal"/>
    <w:link w:val="CommentTextChar"/>
    <w:uiPriority w:val="99"/>
    <w:semiHidden/>
    <w:unhideWhenUsed/>
    <w:rsid w:val="007A0319"/>
    <w:pPr>
      <w:spacing w:line="240" w:lineRule="auto"/>
    </w:pPr>
    <w:rPr>
      <w:sz w:val="20"/>
      <w:szCs w:val="20"/>
    </w:rPr>
  </w:style>
  <w:style w:type="character" w:customStyle="1" w:styleId="CommentTextChar">
    <w:name w:val="Comment Text Char"/>
    <w:basedOn w:val="DefaultParagraphFont"/>
    <w:link w:val="CommentText"/>
    <w:uiPriority w:val="99"/>
    <w:semiHidden/>
    <w:rsid w:val="007A0319"/>
    <w:rPr>
      <w:sz w:val="20"/>
      <w:szCs w:val="20"/>
    </w:rPr>
  </w:style>
  <w:style w:type="paragraph" w:styleId="CommentSubject">
    <w:name w:val="annotation subject"/>
    <w:basedOn w:val="CommentText"/>
    <w:next w:val="CommentText"/>
    <w:link w:val="CommentSubjectChar"/>
    <w:uiPriority w:val="99"/>
    <w:semiHidden/>
    <w:unhideWhenUsed/>
    <w:rsid w:val="007A0319"/>
    <w:rPr>
      <w:b/>
      <w:bCs/>
    </w:rPr>
  </w:style>
  <w:style w:type="character" w:customStyle="1" w:styleId="CommentSubjectChar">
    <w:name w:val="Comment Subject Char"/>
    <w:basedOn w:val="CommentTextChar"/>
    <w:link w:val="CommentSubject"/>
    <w:uiPriority w:val="99"/>
    <w:semiHidden/>
    <w:rsid w:val="007A0319"/>
    <w:rPr>
      <w:b/>
      <w:bCs/>
      <w:sz w:val="20"/>
      <w:szCs w:val="20"/>
    </w:rPr>
  </w:style>
  <w:style w:type="character" w:customStyle="1" w:styleId="THChar">
    <w:name w:val="TH Char"/>
    <w:basedOn w:val="DefaultParagraphFont"/>
    <w:link w:val="TH"/>
    <w:qFormat/>
    <w:locked/>
    <w:rsid w:val="00E1628D"/>
    <w:rPr>
      <w:rFonts w:ascii="Arial" w:hAnsi="Arial" w:cs="Arial"/>
      <w:b/>
      <w:bCs/>
      <w:lang w:eastAsia="ja-JP"/>
    </w:rPr>
  </w:style>
  <w:style w:type="paragraph" w:customStyle="1" w:styleId="TH">
    <w:name w:val="TH"/>
    <w:basedOn w:val="Normal"/>
    <w:link w:val="THChar"/>
    <w:qFormat/>
    <w:rsid w:val="00E1628D"/>
    <w:pPr>
      <w:keepNext/>
      <w:overflowPunct w:val="0"/>
      <w:autoSpaceDE w:val="0"/>
      <w:autoSpaceDN w:val="0"/>
      <w:spacing w:before="60" w:after="180" w:line="240" w:lineRule="auto"/>
      <w:jc w:val="center"/>
    </w:pPr>
    <w:rPr>
      <w:rFonts w:ascii="Arial" w:hAnsi="Arial" w:cs="Arial"/>
      <w:b/>
      <w:bCs/>
      <w:lang w:eastAsia="ja-JP"/>
    </w:rPr>
  </w:style>
  <w:style w:type="paragraph" w:customStyle="1" w:styleId="TAL">
    <w:name w:val="TAL"/>
    <w:basedOn w:val="Normal"/>
    <w:link w:val="TALCar"/>
    <w:qFormat/>
    <w:rsid w:val="00812C9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812C92"/>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8181">
      <w:bodyDiv w:val="1"/>
      <w:marLeft w:val="0"/>
      <w:marRight w:val="0"/>
      <w:marTop w:val="0"/>
      <w:marBottom w:val="0"/>
      <w:divBdr>
        <w:top w:val="none" w:sz="0" w:space="0" w:color="auto"/>
        <w:left w:val="none" w:sz="0" w:space="0" w:color="auto"/>
        <w:bottom w:val="none" w:sz="0" w:space="0" w:color="auto"/>
        <w:right w:val="none" w:sz="0" w:space="0" w:color="auto"/>
      </w:divBdr>
    </w:div>
    <w:div w:id="103430241">
      <w:bodyDiv w:val="1"/>
      <w:marLeft w:val="0"/>
      <w:marRight w:val="0"/>
      <w:marTop w:val="0"/>
      <w:marBottom w:val="0"/>
      <w:divBdr>
        <w:top w:val="none" w:sz="0" w:space="0" w:color="auto"/>
        <w:left w:val="none" w:sz="0" w:space="0" w:color="auto"/>
        <w:bottom w:val="none" w:sz="0" w:space="0" w:color="auto"/>
        <w:right w:val="none" w:sz="0" w:space="0" w:color="auto"/>
      </w:divBdr>
      <w:divsChild>
        <w:div w:id="648827339">
          <w:marLeft w:val="360"/>
          <w:marRight w:val="0"/>
          <w:marTop w:val="200"/>
          <w:marBottom w:val="0"/>
          <w:divBdr>
            <w:top w:val="none" w:sz="0" w:space="0" w:color="auto"/>
            <w:left w:val="none" w:sz="0" w:space="0" w:color="auto"/>
            <w:bottom w:val="none" w:sz="0" w:space="0" w:color="auto"/>
            <w:right w:val="none" w:sz="0" w:space="0" w:color="auto"/>
          </w:divBdr>
        </w:div>
        <w:div w:id="307168626">
          <w:marLeft w:val="1080"/>
          <w:marRight w:val="0"/>
          <w:marTop w:val="100"/>
          <w:marBottom w:val="0"/>
          <w:divBdr>
            <w:top w:val="none" w:sz="0" w:space="0" w:color="auto"/>
            <w:left w:val="none" w:sz="0" w:space="0" w:color="auto"/>
            <w:bottom w:val="none" w:sz="0" w:space="0" w:color="auto"/>
            <w:right w:val="none" w:sz="0" w:space="0" w:color="auto"/>
          </w:divBdr>
        </w:div>
        <w:div w:id="1400636551">
          <w:marLeft w:val="1080"/>
          <w:marRight w:val="0"/>
          <w:marTop w:val="100"/>
          <w:marBottom w:val="0"/>
          <w:divBdr>
            <w:top w:val="none" w:sz="0" w:space="0" w:color="auto"/>
            <w:left w:val="none" w:sz="0" w:space="0" w:color="auto"/>
            <w:bottom w:val="none" w:sz="0" w:space="0" w:color="auto"/>
            <w:right w:val="none" w:sz="0" w:space="0" w:color="auto"/>
          </w:divBdr>
        </w:div>
        <w:div w:id="1736708018">
          <w:marLeft w:val="1080"/>
          <w:marRight w:val="0"/>
          <w:marTop w:val="100"/>
          <w:marBottom w:val="0"/>
          <w:divBdr>
            <w:top w:val="none" w:sz="0" w:space="0" w:color="auto"/>
            <w:left w:val="none" w:sz="0" w:space="0" w:color="auto"/>
            <w:bottom w:val="none" w:sz="0" w:space="0" w:color="auto"/>
            <w:right w:val="none" w:sz="0" w:space="0" w:color="auto"/>
          </w:divBdr>
        </w:div>
        <w:div w:id="707685914">
          <w:marLeft w:val="1080"/>
          <w:marRight w:val="0"/>
          <w:marTop w:val="100"/>
          <w:marBottom w:val="0"/>
          <w:divBdr>
            <w:top w:val="none" w:sz="0" w:space="0" w:color="auto"/>
            <w:left w:val="none" w:sz="0" w:space="0" w:color="auto"/>
            <w:bottom w:val="none" w:sz="0" w:space="0" w:color="auto"/>
            <w:right w:val="none" w:sz="0" w:space="0" w:color="auto"/>
          </w:divBdr>
        </w:div>
        <w:div w:id="1564218211">
          <w:marLeft w:val="1080"/>
          <w:marRight w:val="0"/>
          <w:marTop w:val="100"/>
          <w:marBottom w:val="0"/>
          <w:divBdr>
            <w:top w:val="none" w:sz="0" w:space="0" w:color="auto"/>
            <w:left w:val="none" w:sz="0" w:space="0" w:color="auto"/>
            <w:bottom w:val="none" w:sz="0" w:space="0" w:color="auto"/>
            <w:right w:val="none" w:sz="0" w:space="0" w:color="auto"/>
          </w:divBdr>
        </w:div>
        <w:div w:id="638536719">
          <w:marLeft w:val="1080"/>
          <w:marRight w:val="0"/>
          <w:marTop w:val="100"/>
          <w:marBottom w:val="0"/>
          <w:divBdr>
            <w:top w:val="none" w:sz="0" w:space="0" w:color="auto"/>
            <w:left w:val="none" w:sz="0" w:space="0" w:color="auto"/>
            <w:bottom w:val="none" w:sz="0" w:space="0" w:color="auto"/>
            <w:right w:val="none" w:sz="0" w:space="0" w:color="auto"/>
          </w:divBdr>
        </w:div>
        <w:div w:id="1178226510">
          <w:marLeft w:val="1080"/>
          <w:marRight w:val="0"/>
          <w:marTop w:val="100"/>
          <w:marBottom w:val="0"/>
          <w:divBdr>
            <w:top w:val="none" w:sz="0" w:space="0" w:color="auto"/>
            <w:left w:val="none" w:sz="0" w:space="0" w:color="auto"/>
            <w:bottom w:val="none" w:sz="0" w:space="0" w:color="auto"/>
            <w:right w:val="none" w:sz="0" w:space="0" w:color="auto"/>
          </w:divBdr>
        </w:div>
      </w:divsChild>
    </w:div>
    <w:div w:id="509370081">
      <w:bodyDiv w:val="1"/>
      <w:marLeft w:val="0"/>
      <w:marRight w:val="0"/>
      <w:marTop w:val="0"/>
      <w:marBottom w:val="0"/>
      <w:divBdr>
        <w:top w:val="none" w:sz="0" w:space="0" w:color="auto"/>
        <w:left w:val="none" w:sz="0" w:space="0" w:color="auto"/>
        <w:bottom w:val="none" w:sz="0" w:space="0" w:color="auto"/>
        <w:right w:val="none" w:sz="0" w:space="0" w:color="auto"/>
      </w:divBdr>
    </w:div>
    <w:div w:id="537356956">
      <w:bodyDiv w:val="1"/>
      <w:marLeft w:val="0"/>
      <w:marRight w:val="0"/>
      <w:marTop w:val="0"/>
      <w:marBottom w:val="0"/>
      <w:divBdr>
        <w:top w:val="none" w:sz="0" w:space="0" w:color="auto"/>
        <w:left w:val="none" w:sz="0" w:space="0" w:color="auto"/>
        <w:bottom w:val="none" w:sz="0" w:space="0" w:color="auto"/>
        <w:right w:val="none" w:sz="0" w:space="0" w:color="auto"/>
      </w:divBdr>
    </w:div>
    <w:div w:id="782922411">
      <w:bodyDiv w:val="1"/>
      <w:marLeft w:val="0"/>
      <w:marRight w:val="0"/>
      <w:marTop w:val="0"/>
      <w:marBottom w:val="0"/>
      <w:divBdr>
        <w:top w:val="none" w:sz="0" w:space="0" w:color="auto"/>
        <w:left w:val="none" w:sz="0" w:space="0" w:color="auto"/>
        <w:bottom w:val="none" w:sz="0" w:space="0" w:color="auto"/>
        <w:right w:val="none" w:sz="0" w:space="0" w:color="auto"/>
      </w:divBdr>
    </w:div>
    <w:div w:id="937759202">
      <w:bodyDiv w:val="1"/>
      <w:marLeft w:val="0"/>
      <w:marRight w:val="0"/>
      <w:marTop w:val="0"/>
      <w:marBottom w:val="0"/>
      <w:divBdr>
        <w:top w:val="none" w:sz="0" w:space="0" w:color="auto"/>
        <w:left w:val="none" w:sz="0" w:space="0" w:color="auto"/>
        <w:bottom w:val="none" w:sz="0" w:space="0" w:color="auto"/>
        <w:right w:val="none" w:sz="0" w:space="0" w:color="auto"/>
      </w:divBdr>
      <w:divsChild>
        <w:div w:id="1928803175">
          <w:marLeft w:val="1800"/>
          <w:marRight w:val="0"/>
          <w:marTop w:val="100"/>
          <w:marBottom w:val="0"/>
          <w:divBdr>
            <w:top w:val="none" w:sz="0" w:space="0" w:color="auto"/>
            <w:left w:val="none" w:sz="0" w:space="0" w:color="auto"/>
            <w:bottom w:val="none" w:sz="0" w:space="0" w:color="auto"/>
            <w:right w:val="none" w:sz="0" w:space="0" w:color="auto"/>
          </w:divBdr>
        </w:div>
        <w:div w:id="1923827918">
          <w:marLeft w:val="2520"/>
          <w:marRight w:val="0"/>
          <w:marTop w:val="100"/>
          <w:marBottom w:val="0"/>
          <w:divBdr>
            <w:top w:val="none" w:sz="0" w:space="0" w:color="auto"/>
            <w:left w:val="none" w:sz="0" w:space="0" w:color="auto"/>
            <w:bottom w:val="none" w:sz="0" w:space="0" w:color="auto"/>
            <w:right w:val="none" w:sz="0" w:space="0" w:color="auto"/>
          </w:divBdr>
        </w:div>
        <w:div w:id="1963730525">
          <w:marLeft w:val="2520"/>
          <w:marRight w:val="0"/>
          <w:marTop w:val="100"/>
          <w:marBottom w:val="0"/>
          <w:divBdr>
            <w:top w:val="none" w:sz="0" w:space="0" w:color="auto"/>
            <w:left w:val="none" w:sz="0" w:space="0" w:color="auto"/>
            <w:bottom w:val="none" w:sz="0" w:space="0" w:color="auto"/>
            <w:right w:val="none" w:sz="0" w:space="0" w:color="auto"/>
          </w:divBdr>
        </w:div>
        <w:div w:id="907114126">
          <w:marLeft w:val="2520"/>
          <w:marRight w:val="0"/>
          <w:marTop w:val="100"/>
          <w:marBottom w:val="0"/>
          <w:divBdr>
            <w:top w:val="none" w:sz="0" w:space="0" w:color="auto"/>
            <w:left w:val="none" w:sz="0" w:space="0" w:color="auto"/>
            <w:bottom w:val="none" w:sz="0" w:space="0" w:color="auto"/>
            <w:right w:val="none" w:sz="0" w:space="0" w:color="auto"/>
          </w:divBdr>
        </w:div>
        <w:div w:id="1303853289">
          <w:marLeft w:val="3240"/>
          <w:marRight w:val="0"/>
          <w:marTop w:val="100"/>
          <w:marBottom w:val="0"/>
          <w:divBdr>
            <w:top w:val="none" w:sz="0" w:space="0" w:color="auto"/>
            <w:left w:val="none" w:sz="0" w:space="0" w:color="auto"/>
            <w:bottom w:val="none" w:sz="0" w:space="0" w:color="auto"/>
            <w:right w:val="none" w:sz="0" w:space="0" w:color="auto"/>
          </w:divBdr>
        </w:div>
        <w:div w:id="357392633">
          <w:marLeft w:val="3240"/>
          <w:marRight w:val="0"/>
          <w:marTop w:val="100"/>
          <w:marBottom w:val="0"/>
          <w:divBdr>
            <w:top w:val="none" w:sz="0" w:space="0" w:color="auto"/>
            <w:left w:val="none" w:sz="0" w:space="0" w:color="auto"/>
            <w:bottom w:val="none" w:sz="0" w:space="0" w:color="auto"/>
            <w:right w:val="none" w:sz="0" w:space="0" w:color="auto"/>
          </w:divBdr>
        </w:div>
        <w:div w:id="1049887883">
          <w:marLeft w:val="3240"/>
          <w:marRight w:val="0"/>
          <w:marTop w:val="100"/>
          <w:marBottom w:val="0"/>
          <w:divBdr>
            <w:top w:val="none" w:sz="0" w:space="0" w:color="auto"/>
            <w:left w:val="none" w:sz="0" w:space="0" w:color="auto"/>
            <w:bottom w:val="none" w:sz="0" w:space="0" w:color="auto"/>
            <w:right w:val="none" w:sz="0" w:space="0" w:color="auto"/>
          </w:divBdr>
        </w:div>
        <w:div w:id="141509579">
          <w:marLeft w:val="3240"/>
          <w:marRight w:val="0"/>
          <w:marTop w:val="100"/>
          <w:marBottom w:val="0"/>
          <w:divBdr>
            <w:top w:val="none" w:sz="0" w:space="0" w:color="auto"/>
            <w:left w:val="none" w:sz="0" w:space="0" w:color="auto"/>
            <w:bottom w:val="none" w:sz="0" w:space="0" w:color="auto"/>
            <w:right w:val="none" w:sz="0" w:space="0" w:color="auto"/>
          </w:divBdr>
        </w:div>
        <w:div w:id="761798843">
          <w:marLeft w:val="3240"/>
          <w:marRight w:val="0"/>
          <w:marTop w:val="100"/>
          <w:marBottom w:val="0"/>
          <w:divBdr>
            <w:top w:val="none" w:sz="0" w:space="0" w:color="auto"/>
            <w:left w:val="none" w:sz="0" w:space="0" w:color="auto"/>
            <w:bottom w:val="none" w:sz="0" w:space="0" w:color="auto"/>
            <w:right w:val="none" w:sz="0" w:space="0" w:color="auto"/>
          </w:divBdr>
        </w:div>
        <w:div w:id="2042902966">
          <w:marLeft w:val="2520"/>
          <w:marRight w:val="0"/>
          <w:marTop w:val="100"/>
          <w:marBottom w:val="0"/>
          <w:divBdr>
            <w:top w:val="none" w:sz="0" w:space="0" w:color="auto"/>
            <w:left w:val="none" w:sz="0" w:space="0" w:color="auto"/>
            <w:bottom w:val="none" w:sz="0" w:space="0" w:color="auto"/>
            <w:right w:val="none" w:sz="0" w:space="0" w:color="auto"/>
          </w:divBdr>
        </w:div>
        <w:div w:id="1130902857">
          <w:marLeft w:val="2520"/>
          <w:marRight w:val="0"/>
          <w:marTop w:val="100"/>
          <w:marBottom w:val="0"/>
          <w:divBdr>
            <w:top w:val="none" w:sz="0" w:space="0" w:color="auto"/>
            <w:left w:val="none" w:sz="0" w:space="0" w:color="auto"/>
            <w:bottom w:val="none" w:sz="0" w:space="0" w:color="auto"/>
            <w:right w:val="none" w:sz="0" w:space="0" w:color="auto"/>
          </w:divBdr>
        </w:div>
      </w:divsChild>
    </w:div>
    <w:div w:id="1028139521">
      <w:bodyDiv w:val="1"/>
      <w:marLeft w:val="0"/>
      <w:marRight w:val="0"/>
      <w:marTop w:val="0"/>
      <w:marBottom w:val="0"/>
      <w:divBdr>
        <w:top w:val="none" w:sz="0" w:space="0" w:color="auto"/>
        <w:left w:val="none" w:sz="0" w:space="0" w:color="auto"/>
        <w:bottom w:val="none" w:sz="0" w:space="0" w:color="auto"/>
        <w:right w:val="none" w:sz="0" w:space="0" w:color="auto"/>
      </w:divBdr>
      <w:divsChild>
        <w:div w:id="547840519">
          <w:marLeft w:val="360"/>
          <w:marRight w:val="0"/>
          <w:marTop w:val="200"/>
          <w:marBottom w:val="0"/>
          <w:divBdr>
            <w:top w:val="none" w:sz="0" w:space="0" w:color="auto"/>
            <w:left w:val="none" w:sz="0" w:space="0" w:color="auto"/>
            <w:bottom w:val="none" w:sz="0" w:space="0" w:color="auto"/>
            <w:right w:val="none" w:sz="0" w:space="0" w:color="auto"/>
          </w:divBdr>
        </w:div>
      </w:divsChild>
    </w:div>
    <w:div w:id="1321930366">
      <w:bodyDiv w:val="1"/>
      <w:marLeft w:val="0"/>
      <w:marRight w:val="0"/>
      <w:marTop w:val="0"/>
      <w:marBottom w:val="0"/>
      <w:divBdr>
        <w:top w:val="none" w:sz="0" w:space="0" w:color="auto"/>
        <w:left w:val="none" w:sz="0" w:space="0" w:color="auto"/>
        <w:bottom w:val="none" w:sz="0" w:space="0" w:color="auto"/>
        <w:right w:val="none" w:sz="0" w:space="0" w:color="auto"/>
      </w:divBdr>
    </w:div>
    <w:div w:id="1356544326">
      <w:bodyDiv w:val="1"/>
      <w:marLeft w:val="0"/>
      <w:marRight w:val="0"/>
      <w:marTop w:val="0"/>
      <w:marBottom w:val="0"/>
      <w:divBdr>
        <w:top w:val="none" w:sz="0" w:space="0" w:color="auto"/>
        <w:left w:val="none" w:sz="0" w:space="0" w:color="auto"/>
        <w:bottom w:val="none" w:sz="0" w:space="0" w:color="auto"/>
        <w:right w:val="none" w:sz="0" w:space="0" w:color="auto"/>
      </w:divBdr>
    </w:div>
    <w:div w:id="1385836749">
      <w:bodyDiv w:val="1"/>
      <w:marLeft w:val="0"/>
      <w:marRight w:val="0"/>
      <w:marTop w:val="0"/>
      <w:marBottom w:val="0"/>
      <w:divBdr>
        <w:top w:val="none" w:sz="0" w:space="0" w:color="auto"/>
        <w:left w:val="none" w:sz="0" w:space="0" w:color="auto"/>
        <w:bottom w:val="none" w:sz="0" w:space="0" w:color="auto"/>
        <w:right w:val="none" w:sz="0" w:space="0" w:color="auto"/>
      </w:divBdr>
    </w:div>
    <w:div w:id="1416051133">
      <w:bodyDiv w:val="1"/>
      <w:marLeft w:val="0"/>
      <w:marRight w:val="0"/>
      <w:marTop w:val="0"/>
      <w:marBottom w:val="0"/>
      <w:divBdr>
        <w:top w:val="none" w:sz="0" w:space="0" w:color="auto"/>
        <w:left w:val="none" w:sz="0" w:space="0" w:color="auto"/>
        <w:bottom w:val="none" w:sz="0" w:space="0" w:color="auto"/>
        <w:right w:val="none" w:sz="0" w:space="0" w:color="auto"/>
      </w:divBdr>
      <w:divsChild>
        <w:div w:id="1270816766">
          <w:marLeft w:val="360"/>
          <w:marRight w:val="0"/>
          <w:marTop w:val="200"/>
          <w:marBottom w:val="0"/>
          <w:divBdr>
            <w:top w:val="none" w:sz="0" w:space="0" w:color="auto"/>
            <w:left w:val="none" w:sz="0" w:space="0" w:color="auto"/>
            <w:bottom w:val="none" w:sz="0" w:space="0" w:color="auto"/>
            <w:right w:val="none" w:sz="0" w:space="0" w:color="auto"/>
          </w:divBdr>
        </w:div>
        <w:div w:id="837891376">
          <w:marLeft w:val="1080"/>
          <w:marRight w:val="0"/>
          <w:marTop w:val="100"/>
          <w:marBottom w:val="0"/>
          <w:divBdr>
            <w:top w:val="none" w:sz="0" w:space="0" w:color="auto"/>
            <w:left w:val="none" w:sz="0" w:space="0" w:color="auto"/>
            <w:bottom w:val="none" w:sz="0" w:space="0" w:color="auto"/>
            <w:right w:val="none" w:sz="0" w:space="0" w:color="auto"/>
          </w:divBdr>
        </w:div>
        <w:div w:id="429275919">
          <w:marLeft w:val="1080"/>
          <w:marRight w:val="0"/>
          <w:marTop w:val="100"/>
          <w:marBottom w:val="0"/>
          <w:divBdr>
            <w:top w:val="none" w:sz="0" w:space="0" w:color="auto"/>
            <w:left w:val="none" w:sz="0" w:space="0" w:color="auto"/>
            <w:bottom w:val="none" w:sz="0" w:space="0" w:color="auto"/>
            <w:right w:val="none" w:sz="0" w:space="0" w:color="auto"/>
          </w:divBdr>
        </w:div>
        <w:div w:id="2090610274">
          <w:marLeft w:val="1080"/>
          <w:marRight w:val="0"/>
          <w:marTop w:val="100"/>
          <w:marBottom w:val="0"/>
          <w:divBdr>
            <w:top w:val="none" w:sz="0" w:space="0" w:color="auto"/>
            <w:left w:val="none" w:sz="0" w:space="0" w:color="auto"/>
            <w:bottom w:val="none" w:sz="0" w:space="0" w:color="auto"/>
            <w:right w:val="none" w:sz="0" w:space="0" w:color="auto"/>
          </w:divBdr>
        </w:div>
        <w:div w:id="479612869">
          <w:marLeft w:val="1080"/>
          <w:marRight w:val="0"/>
          <w:marTop w:val="100"/>
          <w:marBottom w:val="0"/>
          <w:divBdr>
            <w:top w:val="none" w:sz="0" w:space="0" w:color="auto"/>
            <w:left w:val="none" w:sz="0" w:space="0" w:color="auto"/>
            <w:bottom w:val="none" w:sz="0" w:space="0" w:color="auto"/>
            <w:right w:val="none" w:sz="0" w:space="0" w:color="auto"/>
          </w:divBdr>
        </w:div>
        <w:div w:id="872185062">
          <w:marLeft w:val="1080"/>
          <w:marRight w:val="0"/>
          <w:marTop w:val="100"/>
          <w:marBottom w:val="0"/>
          <w:divBdr>
            <w:top w:val="none" w:sz="0" w:space="0" w:color="auto"/>
            <w:left w:val="none" w:sz="0" w:space="0" w:color="auto"/>
            <w:bottom w:val="none" w:sz="0" w:space="0" w:color="auto"/>
            <w:right w:val="none" w:sz="0" w:space="0" w:color="auto"/>
          </w:divBdr>
        </w:div>
        <w:div w:id="2048793621">
          <w:marLeft w:val="1080"/>
          <w:marRight w:val="0"/>
          <w:marTop w:val="100"/>
          <w:marBottom w:val="0"/>
          <w:divBdr>
            <w:top w:val="none" w:sz="0" w:space="0" w:color="auto"/>
            <w:left w:val="none" w:sz="0" w:space="0" w:color="auto"/>
            <w:bottom w:val="none" w:sz="0" w:space="0" w:color="auto"/>
            <w:right w:val="none" w:sz="0" w:space="0" w:color="auto"/>
          </w:divBdr>
        </w:div>
        <w:div w:id="1683438181">
          <w:marLeft w:val="1080"/>
          <w:marRight w:val="0"/>
          <w:marTop w:val="100"/>
          <w:marBottom w:val="0"/>
          <w:divBdr>
            <w:top w:val="none" w:sz="0" w:space="0" w:color="auto"/>
            <w:left w:val="none" w:sz="0" w:space="0" w:color="auto"/>
            <w:bottom w:val="none" w:sz="0" w:space="0" w:color="auto"/>
            <w:right w:val="none" w:sz="0" w:space="0" w:color="auto"/>
          </w:divBdr>
        </w:div>
      </w:divsChild>
    </w:div>
    <w:div w:id="1423917888">
      <w:bodyDiv w:val="1"/>
      <w:marLeft w:val="0"/>
      <w:marRight w:val="0"/>
      <w:marTop w:val="0"/>
      <w:marBottom w:val="0"/>
      <w:divBdr>
        <w:top w:val="none" w:sz="0" w:space="0" w:color="auto"/>
        <w:left w:val="none" w:sz="0" w:space="0" w:color="auto"/>
        <w:bottom w:val="none" w:sz="0" w:space="0" w:color="auto"/>
        <w:right w:val="none" w:sz="0" w:space="0" w:color="auto"/>
      </w:divBdr>
    </w:div>
    <w:div w:id="1456603522">
      <w:bodyDiv w:val="1"/>
      <w:marLeft w:val="0"/>
      <w:marRight w:val="0"/>
      <w:marTop w:val="0"/>
      <w:marBottom w:val="0"/>
      <w:divBdr>
        <w:top w:val="none" w:sz="0" w:space="0" w:color="auto"/>
        <w:left w:val="none" w:sz="0" w:space="0" w:color="auto"/>
        <w:bottom w:val="none" w:sz="0" w:space="0" w:color="auto"/>
        <w:right w:val="none" w:sz="0" w:space="0" w:color="auto"/>
      </w:divBdr>
    </w:div>
    <w:div w:id="1640840131">
      <w:bodyDiv w:val="1"/>
      <w:marLeft w:val="0"/>
      <w:marRight w:val="0"/>
      <w:marTop w:val="0"/>
      <w:marBottom w:val="0"/>
      <w:divBdr>
        <w:top w:val="none" w:sz="0" w:space="0" w:color="auto"/>
        <w:left w:val="none" w:sz="0" w:space="0" w:color="auto"/>
        <w:bottom w:val="none" w:sz="0" w:space="0" w:color="auto"/>
        <w:right w:val="none" w:sz="0" w:space="0" w:color="auto"/>
      </w:divBdr>
    </w:div>
    <w:div w:id="1661612191">
      <w:bodyDiv w:val="1"/>
      <w:marLeft w:val="0"/>
      <w:marRight w:val="0"/>
      <w:marTop w:val="0"/>
      <w:marBottom w:val="0"/>
      <w:divBdr>
        <w:top w:val="none" w:sz="0" w:space="0" w:color="auto"/>
        <w:left w:val="none" w:sz="0" w:space="0" w:color="auto"/>
        <w:bottom w:val="none" w:sz="0" w:space="0" w:color="auto"/>
        <w:right w:val="none" w:sz="0" w:space="0" w:color="auto"/>
      </w:divBdr>
    </w:div>
    <w:div w:id="179532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B47517-350C-4E27-8E10-5D7C1B1BC3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801E5341-10EE-4363-9A0B-7AFEE4841A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1342</Words>
  <Characters>7118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 </cp:lastModifiedBy>
  <cp:revision>7</cp:revision>
  <dcterms:created xsi:type="dcterms:W3CDTF">2021-01-14T15:09:00Z</dcterms:created>
  <dcterms:modified xsi:type="dcterms:W3CDTF">2021-01-14T21:38:00Z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